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21CAF601"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w:t>
      </w:r>
      <w:r w:rsidR="004675B3">
        <w:rPr>
          <w:rFonts w:eastAsiaTheme="minorEastAsia" w:cs="Arial"/>
          <w:noProof w:val="0"/>
          <w:sz w:val="28"/>
          <w:szCs w:val="28"/>
          <w:lang w:val="en-US" w:eastAsia="zh-CN"/>
        </w:rPr>
        <w:t>2</w:t>
      </w:r>
      <w:r w:rsidR="000A2F08">
        <w:rPr>
          <w:rFonts w:eastAsia="ＭＳ ゴシック" w:cs="Arial"/>
          <w:noProof w:val="0"/>
          <w:sz w:val="28"/>
          <w:szCs w:val="28"/>
          <w:lang w:val="en-US"/>
        </w:rPr>
        <w:tab/>
      </w:r>
      <w:r w:rsidR="00040992" w:rsidRPr="00040992">
        <w:rPr>
          <w:rFonts w:eastAsia="ＭＳ ゴシック" w:cs="Arial"/>
          <w:noProof w:val="0"/>
          <w:sz w:val="28"/>
          <w:szCs w:val="28"/>
          <w:lang w:val="en-US"/>
        </w:rPr>
        <w:t>R1-2301036</w:t>
      </w:r>
    </w:p>
    <w:p w14:paraId="2D475E7F" w14:textId="71818B0C" w:rsidR="000A2F08" w:rsidRPr="004675B3" w:rsidRDefault="004675B3" w:rsidP="000A2F08">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Athens</w:t>
      </w:r>
      <w:r w:rsidR="0026148C" w:rsidRPr="0026148C">
        <w:rPr>
          <w:rFonts w:eastAsia="ＭＳ ゴシック" w:cs="Arial"/>
          <w:noProof w:val="0"/>
          <w:sz w:val="28"/>
          <w:szCs w:val="28"/>
        </w:rPr>
        <w:t xml:space="preserve">, </w:t>
      </w:r>
      <w:r>
        <w:rPr>
          <w:rFonts w:eastAsia="ＭＳ ゴシック" w:cs="Arial"/>
          <w:noProof w:val="0"/>
          <w:sz w:val="28"/>
          <w:szCs w:val="28"/>
        </w:rPr>
        <w:t>Greece</w:t>
      </w:r>
      <w:r w:rsidR="0026148C" w:rsidRPr="0026148C">
        <w:rPr>
          <w:rFonts w:eastAsia="ＭＳ ゴシック" w:cs="Arial"/>
          <w:noProof w:val="0"/>
          <w:sz w:val="28"/>
          <w:szCs w:val="28"/>
        </w:rPr>
        <w:t xml:space="preserve">, </w:t>
      </w:r>
      <w:r>
        <w:rPr>
          <w:rFonts w:eastAsia="ＭＳ ゴシック" w:cs="Arial"/>
          <w:noProof w:val="0"/>
          <w:sz w:val="28"/>
          <w:szCs w:val="28"/>
        </w:rPr>
        <w:t>February</w:t>
      </w:r>
      <w:r w:rsidR="0026148C" w:rsidRPr="0026148C">
        <w:rPr>
          <w:rFonts w:eastAsia="ＭＳ ゴシック" w:cs="Arial"/>
          <w:noProof w:val="0"/>
          <w:sz w:val="28"/>
          <w:szCs w:val="28"/>
        </w:rPr>
        <w:t xml:space="preserve"> </w:t>
      </w:r>
      <w:r w:rsidRPr="004675B3">
        <w:rPr>
          <w:rFonts w:cs="Arial"/>
          <w:sz w:val="28"/>
        </w:rPr>
        <w:t>27</w:t>
      </w:r>
      <w:r w:rsidRPr="004675B3">
        <w:rPr>
          <w:rFonts w:cs="Arial"/>
          <w:sz w:val="28"/>
          <w:vertAlign w:val="superscript"/>
        </w:rPr>
        <w:t>th</w:t>
      </w:r>
      <w:r w:rsidRPr="004675B3">
        <w:rPr>
          <w:rFonts w:cs="Arial"/>
          <w:sz w:val="28"/>
        </w:rPr>
        <w:t xml:space="preserve"> – March 3</w:t>
      </w:r>
      <w:r w:rsidRPr="004675B3">
        <w:rPr>
          <w:rFonts w:cs="Arial"/>
          <w:sz w:val="28"/>
          <w:vertAlign w:val="superscript"/>
        </w:rPr>
        <w:t>rd</w:t>
      </w:r>
      <w:r w:rsidRPr="004675B3">
        <w:rPr>
          <w:rFonts w:cs="Arial"/>
          <w:sz w:val="28"/>
        </w:rPr>
        <w:t>, 2023</w:t>
      </w:r>
    </w:p>
    <w:p w14:paraId="7EA9EC95" w14:textId="77777777" w:rsidR="000A2F08" w:rsidRPr="004675B3" w:rsidRDefault="000A2F08" w:rsidP="002E7264">
      <w:pPr>
        <w:pStyle w:val="a4"/>
        <w:tabs>
          <w:tab w:val="right" w:pos="10206"/>
        </w:tabs>
        <w:spacing w:afterAutospacing="0"/>
        <w:rPr>
          <w:rFonts w:eastAsiaTheme="minorEastAsia" w:cs="Arial"/>
          <w:noProof w:val="0"/>
          <w:sz w:val="28"/>
          <w:szCs w:val="28"/>
          <w:lang w:eastAsia="zh-CN"/>
        </w:rPr>
      </w:pPr>
    </w:p>
    <w:p w14:paraId="7F296FD0" w14:textId="686D1B3E"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F03CBF">
        <w:rPr>
          <w:rFonts w:ascii="Arial" w:hAnsi="Arial" w:cs="Arial"/>
          <w:b/>
          <w:sz w:val="28"/>
          <w:szCs w:val="28"/>
          <w:lang w:val="en-US"/>
        </w:rPr>
        <w:t>Source:</w:t>
      </w:r>
      <w:r w:rsidRPr="00F03CBF">
        <w:rPr>
          <w:rFonts w:ascii="Arial" w:hAnsi="Arial" w:cs="Arial"/>
          <w:b/>
          <w:sz w:val="28"/>
          <w:szCs w:val="28"/>
          <w:lang w:val="en-US"/>
        </w:rPr>
        <w:tab/>
      </w:r>
      <w:r w:rsidR="00E473EC" w:rsidRPr="00F03CBF">
        <w:rPr>
          <w:rFonts w:ascii="Arial" w:hAnsi="Arial" w:cs="Arial" w:hint="eastAsia"/>
          <w:b/>
          <w:sz w:val="28"/>
          <w:szCs w:val="28"/>
          <w:lang w:val="en-US"/>
        </w:rPr>
        <w:t>NICT</w:t>
      </w:r>
      <w:r w:rsidR="00103815" w:rsidRPr="00F03CBF">
        <w:rPr>
          <w:rFonts w:ascii="Arial" w:hAnsi="Arial" w:cs="Arial"/>
          <w:b/>
          <w:sz w:val="28"/>
          <w:szCs w:val="28"/>
          <w:lang w:val="en-US"/>
        </w:rPr>
        <w:t xml:space="preserve"> and Toyota </w:t>
      </w:r>
      <w:proofErr w:type="spellStart"/>
      <w:r w:rsidR="00103815" w:rsidRPr="00F03CBF">
        <w:rPr>
          <w:rFonts w:ascii="Arial" w:hAnsi="Arial" w:cs="Arial"/>
          <w:b/>
          <w:sz w:val="28"/>
          <w:szCs w:val="28"/>
          <w:lang w:val="en-US"/>
        </w:rPr>
        <w:t>InfoTechnology</w:t>
      </w:r>
      <w:proofErr w:type="spellEnd"/>
      <w:r w:rsidR="00103815" w:rsidRPr="00F03CBF">
        <w:rPr>
          <w:rFonts w:ascii="Arial" w:hAnsi="Arial" w:cs="Arial"/>
          <w:b/>
          <w:sz w:val="28"/>
          <w:szCs w:val="28"/>
          <w:lang w:val="en-US"/>
        </w:rPr>
        <w:t xml:space="preserve"> Center</w:t>
      </w:r>
    </w:p>
    <w:p w14:paraId="0F68891B" w14:textId="7D9433FC"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26148C" w:rsidRPr="0026148C">
        <w:rPr>
          <w:rFonts w:ascii="Arial" w:hAnsi="Arial" w:cs="Arial"/>
          <w:b/>
          <w:sz w:val="28"/>
          <w:szCs w:val="28"/>
          <w:lang w:val="en-US"/>
        </w:rPr>
        <w:t>Discussion on side control information and NCR behavior</w:t>
      </w:r>
    </w:p>
    <w:p w14:paraId="49DC0276" w14:textId="353362F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9.8.1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1BE38A71" w14:textId="4A0D9A65" w:rsidR="0026148C" w:rsidRPr="00B65D14" w:rsidRDefault="0026148C" w:rsidP="0026148C">
      <w:pPr>
        <w:rPr>
          <w:rFonts w:eastAsia="SimSun"/>
          <w:sz w:val="22"/>
          <w:szCs w:val="18"/>
          <w:lang w:eastAsia="zh-CN"/>
        </w:rPr>
      </w:pPr>
      <w:r w:rsidRPr="00B65D14">
        <w:rPr>
          <w:rFonts w:eastAsia="SimSun"/>
          <w:sz w:val="22"/>
          <w:szCs w:val="18"/>
          <w:lang w:eastAsia="zh-CN"/>
        </w:rPr>
        <w:t>RAN #97 agreed the WID for network-controlled repeaters with the following assumptions and scenarios [1]:</w:t>
      </w:r>
    </w:p>
    <w:tbl>
      <w:tblPr>
        <w:tblStyle w:val="af2"/>
        <w:tblW w:w="0" w:type="auto"/>
        <w:tblLook w:val="04A0" w:firstRow="1" w:lastRow="0" w:firstColumn="1" w:lastColumn="0" w:noHBand="0" w:noVBand="1"/>
      </w:tblPr>
      <w:tblGrid>
        <w:gridCol w:w="9629"/>
      </w:tblGrid>
      <w:tr w:rsidR="002337F2" w14:paraId="56CEF42A" w14:textId="77777777" w:rsidTr="00B65D14">
        <w:trPr>
          <w:trHeight w:val="4028"/>
        </w:trPr>
        <w:tc>
          <w:tcPr>
            <w:tcW w:w="9629" w:type="dxa"/>
            <w:tcBorders>
              <w:top w:val="single" w:sz="4" w:space="0" w:color="auto"/>
              <w:left w:val="single" w:sz="4" w:space="0" w:color="auto"/>
              <w:bottom w:val="single" w:sz="4" w:space="0" w:color="auto"/>
              <w:right w:val="single" w:sz="4" w:space="0" w:color="auto"/>
            </w:tcBorders>
            <w:hideMark/>
          </w:tcPr>
          <w:p w14:paraId="01F75482" w14:textId="77777777" w:rsidR="002337F2" w:rsidRPr="00B65D14" w:rsidRDefault="002337F2" w:rsidP="00B65D14">
            <w:pPr>
              <w:spacing w:before="240" w:after="0" w:afterAutospacing="0"/>
              <w:rPr>
                <w:sz w:val="22"/>
                <w:szCs w:val="21"/>
              </w:rPr>
            </w:pPr>
            <w:bookmarkStart w:id="3" w:name="_Hlk108183691"/>
            <w:r w:rsidRPr="00B65D14">
              <w:rPr>
                <w:sz w:val="22"/>
                <w:szCs w:val="21"/>
              </w:rPr>
              <w:t>The objectives of NR NCR WI follow the recommendations defined in TR 38.867 and will focus on scenarios and assumption listed below:</w:t>
            </w:r>
          </w:p>
          <w:p w14:paraId="0871BC26"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 xml:space="preserve">Network-controlled repeaters are </w:t>
            </w:r>
            <w:proofErr w:type="spellStart"/>
            <w:r w:rsidRPr="00B65D14">
              <w:rPr>
                <w:sz w:val="22"/>
                <w:szCs w:val="21"/>
              </w:rPr>
              <w:t>inband</w:t>
            </w:r>
            <w:proofErr w:type="spellEnd"/>
            <w:r w:rsidRPr="00B65D14">
              <w:rPr>
                <w:sz w:val="22"/>
                <w:szCs w:val="21"/>
              </w:rPr>
              <w:t xml:space="preserve"> RF repeaters used for extension of network coverage on FR1 and FR2 bands based on the NCR model in TR38.867</w:t>
            </w:r>
          </w:p>
          <w:p w14:paraId="0E4BA4C6"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For only single hop stationary network-controlled repeaters</w:t>
            </w:r>
          </w:p>
          <w:p w14:paraId="4BB49321" w14:textId="77777777" w:rsidR="00B65D14" w:rsidRPr="00B65D14" w:rsidRDefault="002337F2" w:rsidP="00C67E28">
            <w:pPr>
              <w:pStyle w:val="aff9"/>
              <w:numPr>
                <w:ilvl w:val="0"/>
                <w:numId w:val="17"/>
              </w:numPr>
              <w:spacing w:after="0" w:afterAutospacing="0"/>
              <w:ind w:firstLineChars="0"/>
              <w:rPr>
                <w:sz w:val="22"/>
                <w:szCs w:val="21"/>
              </w:rPr>
            </w:pPr>
            <w:r w:rsidRPr="00B65D14">
              <w:rPr>
                <w:sz w:val="22"/>
                <w:szCs w:val="21"/>
              </w:rPr>
              <w:t>The NCR is transparent to the UE.</w:t>
            </w:r>
          </w:p>
          <w:p w14:paraId="315FEEFD" w14:textId="661EEE9B" w:rsidR="002337F2" w:rsidRPr="00B65D14" w:rsidRDefault="002337F2" w:rsidP="00C67E28">
            <w:pPr>
              <w:pStyle w:val="aff9"/>
              <w:numPr>
                <w:ilvl w:val="0"/>
                <w:numId w:val="17"/>
              </w:numPr>
              <w:spacing w:after="0" w:afterAutospacing="0"/>
              <w:ind w:firstLineChars="0"/>
              <w:rPr>
                <w:sz w:val="22"/>
                <w:szCs w:val="21"/>
              </w:rPr>
            </w:pPr>
            <w:r w:rsidRPr="00B65D14">
              <w:rPr>
                <w:rFonts w:eastAsia="SimSun"/>
                <w:sz w:val="22"/>
                <w:szCs w:val="21"/>
                <w:lang w:eastAsia="en-GB"/>
              </w:rPr>
              <w:t xml:space="preserve">Network-controlled repeater can maintain the </w:t>
            </w:r>
            <w:proofErr w:type="spellStart"/>
            <w:r w:rsidRPr="00B65D14">
              <w:rPr>
                <w:rFonts w:eastAsia="SimSun"/>
                <w:sz w:val="22"/>
                <w:szCs w:val="21"/>
                <w:lang w:eastAsia="en-GB"/>
              </w:rPr>
              <w:t>gNB</w:t>
            </w:r>
            <w:proofErr w:type="spellEnd"/>
            <w:r w:rsidRPr="00B65D14">
              <w:rPr>
                <w:rFonts w:eastAsia="SimSun"/>
                <w:sz w:val="22"/>
                <w:szCs w:val="21"/>
                <w:lang w:eastAsia="en-GB"/>
              </w:rPr>
              <w:t>-repeater link and repeater-UE link simultaneously</w:t>
            </w:r>
          </w:p>
          <w:p w14:paraId="48602B53" w14:textId="77777777" w:rsidR="002337F2" w:rsidRPr="00B65D14" w:rsidRDefault="002337F2" w:rsidP="00B65D14">
            <w:pPr>
              <w:spacing w:after="0" w:afterAutospacing="0"/>
              <w:rPr>
                <w:sz w:val="22"/>
                <w:szCs w:val="21"/>
              </w:rPr>
            </w:pPr>
            <w:r w:rsidRPr="00B65D14">
              <w:rPr>
                <w:sz w:val="22"/>
                <w:szCs w:val="21"/>
              </w:rPr>
              <w:t xml:space="preserve">Specify the signalling and </w:t>
            </w:r>
            <w:proofErr w:type="spellStart"/>
            <w:r w:rsidRPr="00B65D14">
              <w:rPr>
                <w:sz w:val="22"/>
                <w:szCs w:val="21"/>
              </w:rPr>
              <w:t>behavior</w:t>
            </w:r>
            <w:proofErr w:type="spellEnd"/>
            <w:r w:rsidRPr="00B65D14">
              <w:rPr>
                <w:sz w:val="22"/>
                <w:szCs w:val="21"/>
              </w:rPr>
              <w:t xml:space="preserve"> of the following side control information for controlling the NCR-</w:t>
            </w:r>
            <w:proofErr w:type="spellStart"/>
            <w:r w:rsidRPr="00B65D14">
              <w:rPr>
                <w:sz w:val="22"/>
                <w:szCs w:val="21"/>
              </w:rPr>
              <w:t>Fwd</w:t>
            </w:r>
            <w:proofErr w:type="spellEnd"/>
            <w:r w:rsidRPr="00B65D14">
              <w:rPr>
                <w:sz w:val="22"/>
                <w:szCs w:val="21"/>
              </w:rPr>
              <w:t xml:space="preserve"> [RAN1, RAN2]</w:t>
            </w:r>
          </w:p>
          <w:p w14:paraId="2C6AF552"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Beamforming</w:t>
            </w:r>
          </w:p>
          <w:p w14:paraId="1E5204A3"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UL-DL TDD operation</w:t>
            </w:r>
          </w:p>
          <w:p w14:paraId="4B889D62"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ON-OFF information</w:t>
            </w:r>
          </w:p>
          <w:p w14:paraId="530A8CF8" w14:textId="77777777" w:rsidR="002337F2" w:rsidRPr="00B65D14" w:rsidRDefault="002337F2" w:rsidP="00B65D14">
            <w:pPr>
              <w:spacing w:after="0" w:afterAutospacing="0"/>
              <w:rPr>
                <w:sz w:val="22"/>
                <w:szCs w:val="21"/>
                <w:lang w:val="en-US" w:eastAsia="zh-CN"/>
              </w:rPr>
            </w:pPr>
            <w:r w:rsidRPr="00B65D14">
              <w:rPr>
                <w:sz w:val="22"/>
                <w:szCs w:val="21"/>
              </w:rPr>
              <w:t>Note: Power control aspect will be checked in RAN#98e.</w:t>
            </w:r>
          </w:p>
        </w:tc>
        <w:bookmarkEnd w:id="3"/>
      </w:tr>
    </w:tbl>
    <w:p w14:paraId="06E8F25B" w14:textId="035AC001" w:rsidR="002337F2" w:rsidRPr="00B65D14" w:rsidRDefault="002337F2" w:rsidP="00B2397A">
      <w:pPr>
        <w:widowControl w:val="0"/>
        <w:snapToGrid/>
        <w:spacing w:before="240" w:after="0" w:afterAutospacing="0"/>
        <w:rPr>
          <w:rFonts w:eastAsiaTheme="minorEastAsia"/>
          <w:kern w:val="2"/>
          <w:sz w:val="22"/>
          <w:szCs w:val="22"/>
          <w:lang w:eastAsia="zh-CN"/>
        </w:rPr>
      </w:pPr>
      <w:r w:rsidRPr="00B65D14">
        <w:rPr>
          <w:rFonts w:eastAsiaTheme="minorEastAsia"/>
          <w:kern w:val="2"/>
          <w:sz w:val="22"/>
          <w:szCs w:val="22"/>
          <w:lang w:eastAsia="zh-CN"/>
        </w:rPr>
        <w:t xml:space="preserve">A </w:t>
      </w:r>
      <w:r w:rsidR="00B65D14" w:rsidRPr="00B65D14">
        <w:rPr>
          <w:rFonts w:eastAsiaTheme="minorEastAsia"/>
          <w:kern w:val="2"/>
          <w:sz w:val="22"/>
          <w:szCs w:val="22"/>
          <w:lang w:eastAsia="zh-CN"/>
        </w:rPr>
        <w:t xml:space="preserve">conceptual </w:t>
      </w:r>
      <w:r w:rsidRPr="00B65D14">
        <w:rPr>
          <w:rFonts w:eastAsiaTheme="minorEastAsia"/>
          <w:kern w:val="2"/>
          <w:sz w:val="22"/>
          <w:szCs w:val="22"/>
          <w:lang w:eastAsia="zh-CN"/>
        </w:rPr>
        <w:t>model of NCR</w:t>
      </w:r>
      <w:r w:rsidR="00B2397A" w:rsidRPr="00B65D14">
        <w:rPr>
          <w:rFonts w:eastAsiaTheme="minorEastAsia"/>
          <w:kern w:val="2"/>
          <w:sz w:val="22"/>
          <w:szCs w:val="22"/>
          <w:lang w:eastAsia="zh-CN"/>
        </w:rPr>
        <w:t>, Figure 1,</w:t>
      </w:r>
      <w:r w:rsidRPr="00B65D14">
        <w:rPr>
          <w:rFonts w:eastAsiaTheme="minorEastAsia"/>
          <w:kern w:val="2"/>
          <w:sz w:val="22"/>
          <w:szCs w:val="22"/>
          <w:lang w:eastAsia="zh-CN"/>
        </w:rPr>
        <w:t xml:space="preserve"> is given in TR 38.867 [2].</w:t>
      </w:r>
    </w:p>
    <w:p w14:paraId="1F190DE2" w14:textId="2B38869A" w:rsidR="002337F2" w:rsidRDefault="00B2397A" w:rsidP="00116B86">
      <w:pPr>
        <w:jc w:val="center"/>
        <w:rPr>
          <w:rFonts w:eastAsia="SimSun"/>
          <w:lang w:eastAsia="zh-CN"/>
        </w:rPr>
      </w:pPr>
      <w:r>
        <w:rPr>
          <w:noProof/>
          <w:color w:val="000000"/>
          <w:lang w:eastAsia="ko-KR"/>
        </w:rPr>
        <w:drawing>
          <wp:inline distT="0" distB="0" distL="0" distR="0" wp14:anchorId="0160F7B3" wp14:editId="2CE4539C">
            <wp:extent cx="5627214" cy="138890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2235" cy="1392613"/>
                    </a:xfrm>
                    <a:prstGeom prst="rect">
                      <a:avLst/>
                    </a:prstGeom>
                    <a:noFill/>
                    <a:ln>
                      <a:noFill/>
                    </a:ln>
                  </pic:spPr>
                </pic:pic>
              </a:graphicData>
            </a:graphic>
          </wp:inline>
        </w:drawing>
      </w:r>
    </w:p>
    <w:p w14:paraId="32907B91" w14:textId="66592BE4" w:rsidR="00B65D14" w:rsidRPr="00B65D14" w:rsidRDefault="00B65D14" w:rsidP="00B65D14">
      <w:pPr>
        <w:jc w:val="center"/>
        <w:rPr>
          <w:rFonts w:eastAsia="ＭＳ 明朝"/>
          <w:sz w:val="22"/>
          <w:szCs w:val="22"/>
        </w:rPr>
      </w:pPr>
      <w:r w:rsidRPr="00B65D14">
        <w:rPr>
          <w:rFonts w:eastAsia="ＭＳ 明朝" w:hint="eastAsia"/>
          <w:sz w:val="22"/>
          <w:szCs w:val="22"/>
        </w:rPr>
        <w:t>F</w:t>
      </w:r>
      <w:r w:rsidRPr="00B65D14">
        <w:rPr>
          <w:rFonts w:eastAsia="ＭＳ 明朝"/>
          <w:sz w:val="22"/>
          <w:szCs w:val="22"/>
        </w:rPr>
        <w:t>igure 1. Conceptual model of network-controlled repeater (NCR)</w:t>
      </w:r>
    </w:p>
    <w:p w14:paraId="714E946C" w14:textId="7E1B9F0A" w:rsidR="004442B4" w:rsidRPr="002E1B2F" w:rsidRDefault="00B67767" w:rsidP="004442B4">
      <w:pPr>
        <w:pStyle w:val="10"/>
        <w:spacing w:after="180"/>
      </w:pPr>
      <w:r w:rsidRPr="002E1B2F">
        <w:t>Beam indication for access link</w:t>
      </w:r>
    </w:p>
    <w:p w14:paraId="69112231" w14:textId="58090AB0" w:rsidR="002477AC" w:rsidRPr="00B65D14" w:rsidRDefault="002477AC" w:rsidP="002477AC">
      <w:pPr>
        <w:spacing w:before="240" w:after="240" w:afterAutospacing="0"/>
        <w:rPr>
          <w:sz w:val="22"/>
          <w:szCs w:val="22"/>
        </w:rPr>
      </w:pPr>
      <w:r w:rsidRPr="00B65D14">
        <w:rPr>
          <w:rFonts w:eastAsia="ＭＳ 明朝" w:hint="eastAsia"/>
          <w:sz w:val="22"/>
          <w:szCs w:val="22"/>
        </w:rPr>
        <w:t>I</w:t>
      </w:r>
      <w:r w:rsidRPr="00B65D14">
        <w:rPr>
          <w:rFonts w:eastAsia="ＭＳ 明朝"/>
          <w:sz w:val="22"/>
          <w:szCs w:val="22"/>
        </w:rPr>
        <w:t>n RAN1 #11</w:t>
      </w:r>
      <w:r w:rsidR="00DD0277">
        <w:rPr>
          <w:rFonts w:eastAsia="ＭＳ 明朝" w:hint="eastAsia"/>
          <w:sz w:val="22"/>
          <w:szCs w:val="22"/>
        </w:rPr>
        <w:t>1</w:t>
      </w:r>
      <w:r w:rsidR="00584860" w:rsidRPr="00B65D14">
        <w:rPr>
          <w:rFonts w:eastAsia="ＭＳ 明朝"/>
          <w:sz w:val="22"/>
          <w:szCs w:val="22"/>
        </w:rPr>
        <w:t xml:space="preserve"> meeting</w:t>
      </w:r>
      <w:r w:rsidRPr="00B65D14">
        <w:rPr>
          <w:rFonts w:eastAsia="ＭＳ 明朝"/>
          <w:sz w:val="22"/>
          <w:szCs w:val="22"/>
        </w:rPr>
        <w:t xml:space="preserve">, </w:t>
      </w:r>
      <w:r w:rsidRPr="00B65D14">
        <w:rPr>
          <w:sz w:val="22"/>
          <w:szCs w:val="22"/>
        </w:rPr>
        <w:t>the following agreement</w:t>
      </w:r>
      <w:r w:rsidR="00DD0277">
        <w:rPr>
          <w:sz w:val="22"/>
          <w:szCs w:val="22"/>
        </w:rPr>
        <w:t>s</w:t>
      </w:r>
      <w:r w:rsidRPr="00B65D14">
        <w:rPr>
          <w:sz w:val="22"/>
          <w:szCs w:val="22"/>
        </w:rPr>
        <w:t xml:space="preserve"> w</w:t>
      </w:r>
      <w:r w:rsidR="00DD0277">
        <w:rPr>
          <w:sz w:val="22"/>
          <w:szCs w:val="22"/>
        </w:rPr>
        <w:t>ere</w:t>
      </w:r>
      <w:r w:rsidRPr="00B65D14">
        <w:rPr>
          <w:sz w:val="22"/>
          <w:szCs w:val="22"/>
        </w:rPr>
        <w:t xml:space="preserve"> made [</w:t>
      </w:r>
      <w:r w:rsidR="002337F2" w:rsidRPr="00B65D14">
        <w:rPr>
          <w:sz w:val="22"/>
          <w:szCs w:val="22"/>
        </w:rPr>
        <w:t>3</w:t>
      </w:r>
      <w:r w:rsidRPr="00B65D14">
        <w:rPr>
          <w:sz w:val="22"/>
          <w:szCs w:val="22"/>
        </w:rPr>
        <w:t>].</w:t>
      </w:r>
    </w:p>
    <w:tbl>
      <w:tblPr>
        <w:tblStyle w:val="af2"/>
        <w:tblW w:w="0" w:type="auto"/>
        <w:tblLook w:val="04A0" w:firstRow="1" w:lastRow="0" w:firstColumn="1" w:lastColumn="0" w:noHBand="0" w:noVBand="1"/>
      </w:tblPr>
      <w:tblGrid>
        <w:gridCol w:w="9954"/>
      </w:tblGrid>
      <w:tr w:rsidR="002477AC" w14:paraId="32A24AE9" w14:textId="77777777" w:rsidTr="00B004BD">
        <w:trPr>
          <w:trHeight w:val="8709"/>
        </w:trPr>
        <w:tc>
          <w:tcPr>
            <w:tcW w:w="9954" w:type="dxa"/>
          </w:tcPr>
          <w:p w14:paraId="334D7D83" w14:textId="53863002" w:rsidR="00DD0277" w:rsidRPr="00DF4980" w:rsidRDefault="00DD0277" w:rsidP="00DD0277">
            <w:pPr>
              <w:spacing w:after="0" w:afterAutospacing="0"/>
              <w:rPr>
                <w:rFonts w:cs="Times"/>
                <w:b/>
                <w:bCs/>
                <w:highlight w:val="green"/>
                <w:lang w:eastAsia="x-none"/>
              </w:rPr>
            </w:pPr>
            <w:r w:rsidRPr="00DF4980">
              <w:rPr>
                <w:rFonts w:cs="Times"/>
                <w:b/>
                <w:bCs/>
                <w:highlight w:val="green"/>
                <w:lang w:eastAsia="x-none"/>
              </w:rPr>
              <w:lastRenderedPageBreak/>
              <w:t>Agreement</w:t>
            </w:r>
          </w:p>
          <w:p w14:paraId="3ED4C975" w14:textId="77777777" w:rsidR="00DD0277" w:rsidRPr="00DF4980" w:rsidRDefault="00DD0277" w:rsidP="00DD0277">
            <w:pPr>
              <w:spacing w:after="0" w:afterAutospacing="0"/>
              <w:rPr>
                <w:rFonts w:eastAsia="DengXian"/>
                <w:iCs/>
              </w:rPr>
            </w:pPr>
            <w:r w:rsidRPr="00DF4980">
              <w:rPr>
                <w:rFonts w:eastAsia="Calibri"/>
                <w:bCs/>
                <w:iCs/>
              </w:rPr>
              <w:t>For each periodic beam indication for access link, one RRC signalling is used including the information defined by the following:</w:t>
            </w:r>
          </w:p>
          <w:p w14:paraId="04415032" w14:textId="74605F95" w:rsidR="00DD0277" w:rsidRPr="00DF4980" w:rsidRDefault="00DD0277" w:rsidP="00DD0277">
            <w:pPr>
              <w:pStyle w:val="aff9"/>
              <w:numPr>
                <w:ilvl w:val="0"/>
                <w:numId w:val="18"/>
              </w:numPr>
              <w:tabs>
                <w:tab w:val="left" w:pos="840"/>
                <w:tab w:val="left" w:pos="1304"/>
                <w:tab w:val="left" w:pos="1440"/>
                <w:tab w:val="left" w:pos="2160"/>
              </w:tabs>
              <w:spacing w:after="0" w:afterAutospacing="0"/>
              <w:ind w:firstLineChars="0"/>
              <w:jc w:val="left"/>
              <w:rPr>
                <w:iCs/>
              </w:rPr>
            </w:pPr>
            <w:r w:rsidRPr="00DF4980">
              <w:rPr>
                <w:iCs/>
              </w:rPr>
              <w:t xml:space="preserve">A list of </w:t>
            </w:r>
            <m:oMath>
              <m:r>
                <w:rPr>
                  <w:rFonts w:ascii="Cambria Math" w:hAnsi="Cambria Math"/>
                </w:rPr>
                <m:t>X</m:t>
              </m:r>
            </m:oMath>
            <w:r w:rsidRPr="00DF4980">
              <w:rPr>
                <w:iCs/>
              </w:rPr>
              <w:t xml:space="preserve">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forwarding resource, each is defined as {Beam index, time resource}</w:t>
            </w:r>
          </w:p>
          <w:p w14:paraId="58AE349A" w14:textId="5925BD6D" w:rsidR="00DD0277" w:rsidRPr="00FC4149" w:rsidRDefault="00DD0277" w:rsidP="00DD0277">
            <w:pPr>
              <w:pStyle w:val="aff9"/>
              <w:numPr>
                <w:ilvl w:val="0"/>
                <w:numId w:val="18"/>
              </w:numPr>
              <w:tabs>
                <w:tab w:val="left" w:pos="840"/>
                <w:tab w:val="left" w:pos="1304"/>
                <w:tab w:val="left" w:pos="2160"/>
              </w:tabs>
              <w:spacing w:after="0" w:afterAutospacing="0"/>
              <w:ind w:firstLineChars="0"/>
              <w:jc w:val="left"/>
              <w:rPr>
                <w:iCs/>
              </w:rPr>
            </w:pPr>
            <w:r w:rsidRPr="00DD0277">
              <w:rPr>
                <w:iCs/>
              </w:rPr>
              <w:t xml:space="preserve">FFS: </w:t>
            </w:r>
            <w:r w:rsidRPr="00FC4149">
              <w:rPr>
                <w:iCs/>
              </w:rPr>
              <w:t xml:space="preserve">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FC4149">
              <w:rPr>
                <w:iCs/>
              </w:rPr>
              <w:t>, other details</w:t>
            </w:r>
          </w:p>
          <w:p w14:paraId="2E24D8C1" w14:textId="77777777" w:rsidR="00DD0277" w:rsidRPr="00DF4980" w:rsidRDefault="00DD0277" w:rsidP="00DD0277">
            <w:pPr>
              <w:pStyle w:val="aff9"/>
              <w:tabs>
                <w:tab w:val="left" w:pos="1304"/>
                <w:tab w:val="left" w:pos="1440"/>
                <w:tab w:val="left" w:pos="2160"/>
              </w:tabs>
              <w:spacing w:after="0" w:afterAutospacing="0"/>
              <w:ind w:firstLine="48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569C31AA" w14:textId="77777777" w:rsidR="00DD0277" w:rsidRPr="00DF4980" w:rsidRDefault="00DD0277" w:rsidP="00DD0277">
            <w:pPr>
              <w:pStyle w:val="aff9"/>
              <w:numPr>
                <w:ilvl w:val="0"/>
                <w:numId w:val="18"/>
              </w:numPr>
              <w:tabs>
                <w:tab w:val="left" w:pos="840"/>
                <w:tab w:val="left" w:pos="1304"/>
                <w:tab w:val="left" w:pos="1440"/>
                <w:tab w:val="left" w:pos="2160"/>
              </w:tabs>
              <w:spacing w:after="0" w:afterAutospacing="0"/>
              <w:ind w:firstLineChars="0"/>
              <w:jc w:val="left"/>
              <w:rPr>
                <w:iCs/>
              </w:rPr>
            </w:pPr>
            <w:r w:rsidRPr="00DF4980">
              <w:rPr>
                <w:iCs/>
              </w:rPr>
              <w:t xml:space="preserve">The periodicity is configured as part of the RRC </w:t>
            </w:r>
            <w:proofErr w:type="spellStart"/>
            <w:r w:rsidRPr="00DF4980">
              <w:rPr>
                <w:iCs/>
              </w:rPr>
              <w:t>signaling</w:t>
            </w:r>
            <w:proofErr w:type="spellEnd"/>
            <w:r w:rsidRPr="00DF4980">
              <w:rPr>
                <w:iCs/>
              </w:rPr>
              <w:t xml:space="preserve"> for periodic beam indication</w:t>
            </w:r>
          </w:p>
          <w:p w14:paraId="412A2086" w14:textId="77777777" w:rsidR="00DD0277" w:rsidRPr="00DF4980" w:rsidRDefault="00DD0277" w:rsidP="00DD0277">
            <w:pPr>
              <w:pStyle w:val="aff9"/>
              <w:numPr>
                <w:ilvl w:val="1"/>
                <w:numId w:val="18"/>
              </w:numPr>
              <w:tabs>
                <w:tab w:val="left" w:pos="840"/>
                <w:tab w:val="left" w:pos="1304"/>
                <w:tab w:val="left" w:pos="1440"/>
                <w:tab w:val="left" w:pos="2160"/>
              </w:tabs>
              <w:spacing w:after="0" w:afterAutospacing="0"/>
              <w:ind w:firstLineChars="0"/>
              <w:jc w:val="left"/>
              <w:rPr>
                <w:iCs/>
              </w:rPr>
            </w:pPr>
            <w:r w:rsidRPr="00DF4980">
              <w:rPr>
                <w:iCs/>
              </w:rPr>
              <w:t>The same periodicity is assumed for all time resource(s) in one periodic beam indication.</w:t>
            </w:r>
          </w:p>
          <w:p w14:paraId="082E7F63" w14:textId="77777777" w:rsidR="00DD0277" w:rsidRPr="00DF4980" w:rsidRDefault="00DD0277" w:rsidP="00DD0277">
            <w:pPr>
              <w:pStyle w:val="aff9"/>
              <w:numPr>
                <w:ilvl w:val="0"/>
                <w:numId w:val="18"/>
              </w:numPr>
              <w:tabs>
                <w:tab w:val="left" w:pos="840"/>
                <w:tab w:val="left" w:pos="1304"/>
                <w:tab w:val="left" w:pos="1440"/>
                <w:tab w:val="left" w:pos="2160"/>
              </w:tabs>
              <w:spacing w:after="0" w:afterAutospacing="0"/>
              <w:ind w:firstLineChars="0"/>
              <w:jc w:val="left"/>
              <w:rPr>
                <w:iCs/>
              </w:rPr>
            </w:pPr>
            <w:r w:rsidRPr="00DF4980">
              <w:rPr>
                <w:iCs/>
              </w:rPr>
              <w:t xml:space="preserve">The reference SCS is configured as part of the RRC </w:t>
            </w:r>
            <w:proofErr w:type="spellStart"/>
            <w:r w:rsidRPr="00DF4980">
              <w:rPr>
                <w:iCs/>
              </w:rPr>
              <w:t>signaling</w:t>
            </w:r>
            <w:proofErr w:type="spellEnd"/>
            <w:r w:rsidRPr="00DF4980">
              <w:rPr>
                <w:iCs/>
              </w:rPr>
              <w:t xml:space="preserve"> for periodic beam indication</w:t>
            </w:r>
          </w:p>
          <w:p w14:paraId="43FB0D04" w14:textId="77777777" w:rsidR="002477AC" w:rsidRPr="00DD0277" w:rsidRDefault="00DD0277" w:rsidP="00DD0277">
            <w:pPr>
              <w:pStyle w:val="aff9"/>
              <w:numPr>
                <w:ilvl w:val="1"/>
                <w:numId w:val="18"/>
              </w:numPr>
              <w:tabs>
                <w:tab w:val="left" w:pos="840"/>
                <w:tab w:val="left" w:pos="1304"/>
                <w:tab w:val="left" w:pos="1440"/>
                <w:tab w:val="left" w:pos="2160"/>
              </w:tabs>
              <w:spacing w:after="0" w:afterAutospacing="0"/>
              <w:ind w:firstLineChars="0"/>
              <w:jc w:val="left"/>
              <w:rPr>
                <w:rFonts w:cs="Times"/>
              </w:rPr>
            </w:pPr>
            <w:r w:rsidRPr="00DF4980">
              <w:rPr>
                <w:iCs/>
              </w:rPr>
              <w:t>The same reference SCS is assumed for all time resource(s) in one periodic beam indication.</w:t>
            </w:r>
          </w:p>
          <w:p w14:paraId="2A2BFBEA" w14:textId="253F067A" w:rsidR="00DD0277" w:rsidRPr="00DF4980" w:rsidRDefault="00DD0277" w:rsidP="00DD0277">
            <w:pPr>
              <w:spacing w:after="0" w:afterAutospacing="0"/>
              <w:rPr>
                <w:rFonts w:cs="Times"/>
                <w:b/>
                <w:bCs/>
                <w:highlight w:val="green"/>
                <w:lang w:eastAsia="x-none"/>
              </w:rPr>
            </w:pPr>
            <w:r w:rsidRPr="00DF4980">
              <w:rPr>
                <w:rFonts w:cs="Times"/>
                <w:b/>
                <w:bCs/>
                <w:highlight w:val="green"/>
                <w:lang w:eastAsia="x-none"/>
              </w:rPr>
              <w:t>Agreement</w:t>
            </w:r>
          </w:p>
          <w:p w14:paraId="746C1C18" w14:textId="77777777" w:rsidR="00DD0277" w:rsidRPr="00DF4980" w:rsidRDefault="00DD0277" w:rsidP="00DD0277">
            <w:pPr>
              <w:spacing w:after="0" w:afterAutospacing="0"/>
              <w:rPr>
                <w:rFonts w:eastAsia="Calibri"/>
                <w:bCs/>
                <w:iCs/>
              </w:rPr>
            </w:pPr>
            <w:r w:rsidRPr="00DF4980">
              <w:rPr>
                <w:rFonts w:eastAsia="Calibri"/>
                <w:bCs/>
                <w:iCs/>
              </w:rPr>
              <w:t xml:space="preserve">For each aperiodic beam indication for access link, one DCI is used with the information defined by </w:t>
            </w:r>
          </w:p>
          <w:p w14:paraId="727EA79F" w14:textId="77777777" w:rsidR="00DD0277" w:rsidRPr="00DF4980" w:rsidRDefault="00DD0277" w:rsidP="00DD0277">
            <w:pPr>
              <w:pStyle w:val="aff9"/>
              <w:tabs>
                <w:tab w:val="left" w:pos="1304"/>
                <w:tab w:val="left" w:pos="1440"/>
                <w:tab w:val="left" w:pos="2160"/>
              </w:tabs>
              <w:spacing w:after="0" w:afterAutospacing="0"/>
              <w:ind w:firstLine="480"/>
              <w:rPr>
                <w:iCs/>
              </w:rPr>
            </w:pPr>
            <w:r w:rsidRPr="00DF4980">
              <w:rPr>
                <w:iCs/>
              </w:rPr>
              <w:t xml:space="preserve">Option-1: </w:t>
            </w:r>
          </w:p>
          <w:p w14:paraId="7FF175F8" w14:textId="4BAB438B" w:rsidR="00DD0277" w:rsidRPr="00DF4980" w:rsidRDefault="00000000" w:rsidP="00DD0277">
            <w:pPr>
              <w:pStyle w:val="aff9"/>
              <w:numPr>
                <w:ilvl w:val="0"/>
                <w:numId w:val="18"/>
              </w:numPr>
              <w:tabs>
                <w:tab w:val="left" w:pos="840"/>
                <w:tab w:val="left" w:pos="1304"/>
                <w:tab w:val="left" w:pos="1440"/>
                <w:tab w:val="left" w:pos="2160"/>
              </w:tabs>
              <w:spacing w:after="0" w:afterAutospacing="0"/>
              <w:ind w:firstLineChars="0"/>
              <w:jc w:val="left"/>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DD0277" w:rsidRPr="00DF4980">
              <w:rPr>
                <w:iCs/>
              </w:rPr>
              <w:t xml:space="preserve"> fields are used to indicate the beam information and each field refers to one beam </w:t>
            </w:r>
            <w:proofErr w:type="gramStart"/>
            <w:r w:rsidR="00DD0277" w:rsidRPr="00DF4980">
              <w:rPr>
                <w:iCs/>
              </w:rPr>
              <w:t>index ;</w:t>
            </w:r>
            <w:proofErr w:type="gramEnd"/>
            <w:r w:rsidR="00DD0277" w:rsidRPr="00DF4980">
              <w:rPr>
                <w:iCs/>
              </w:rPr>
              <w:t xml:space="preserve"> </w:t>
            </w:r>
          </w:p>
          <w:p w14:paraId="6D47AAFE" w14:textId="77777777" w:rsidR="00DD0277" w:rsidRPr="00DF4980" w:rsidRDefault="00DD0277" w:rsidP="00DD0277">
            <w:pPr>
              <w:pStyle w:val="aff9"/>
              <w:numPr>
                <w:ilvl w:val="1"/>
                <w:numId w:val="18"/>
              </w:numPr>
              <w:tabs>
                <w:tab w:val="left" w:pos="840"/>
                <w:tab w:val="left" w:pos="1304"/>
                <w:tab w:val="left" w:pos="1440"/>
                <w:tab w:val="left" w:pos="2160"/>
              </w:tabs>
              <w:spacing w:after="0" w:afterAutospacing="0"/>
              <w:ind w:firstLineChars="0"/>
              <w:jc w:val="left"/>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7177D4DF" w14:textId="0B1F1575" w:rsidR="00DD0277" w:rsidRPr="00DF4980" w:rsidRDefault="00000000" w:rsidP="00DD0277">
            <w:pPr>
              <w:pStyle w:val="aff9"/>
              <w:numPr>
                <w:ilvl w:val="0"/>
                <w:numId w:val="18"/>
              </w:numPr>
              <w:tabs>
                <w:tab w:val="left" w:pos="840"/>
                <w:tab w:val="left" w:pos="1304"/>
                <w:tab w:val="left" w:pos="1440"/>
                <w:tab w:val="left" w:pos="2160"/>
              </w:tabs>
              <w:spacing w:after="0" w:afterAutospacing="0"/>
              <w:ind w:firstLineChars="0"/>
              <w:jc w:val="left"/>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DD0277" w:rsidRPr="00DF4980">
              <w:rPr>
                <w:iCs/>
              </w:rPr>
              <w:t xml:space="preserve"> fields to indicate the time </w:t>
            </w:r>
            <w:proofErr w:type="gramStart"/>
            <w:r w:rsidR="00DD0277" w:rsidRPr="00DF4980">
              <w:rPr>
                <w:iCs/>
              </w:rPr>
              <w:t>resource;</w:t>
            </w:r>
            <w:proofErr w:type="gramEnd"/>
          </w:p>
          <w:p w14:paraId="1D2E5FEE" w14:textId="77777777" w:rsidR="00DD0277" w:rsidRPr="00DF4980" w:rsidRDefault="00DD0277" w:rsidP="00DD0277">
            <w:pPr>
              <w:pStyle w:val="aff9"/>
              <w:numPr>
                <w:ilvl w:val="1"/>
                <w:numId w:val="18"/>
              </w:numPr>
              <w:tabs>
                <w:tab w:val="left" w:pos="840"/>
                <w:tab w:val="left" w:pos="1304"/>
                <w:tab w:val="left" w:pos="1440"/>
                <w:tab w:val="left" w:pos="2160"/>
              </w:tabs>
              <w:spacing w:after="0" w:afterAutospacing="0"/>
              <w:ind w:firstLineChars="0"/>
              <w:jc w:val="left"/>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1722FD1D" w14:textId="01F31FFF" w:rsidR="00DD0277" w:rsidRPr="00FC4149" w:rsidRDefault="00DD0277" w:rsidP="00DD0277">
            <w:pPr>
              <w:pStyle w:val="aff9"/>
              <w:numPr>
                <w:ilvl w:val="0"/>
                <w:numId w:val="18"/>
              </w:numPr>
              <w:tabs>
                <w:tab w:val="left" w:pos="840"/>
                <w:tab w:val="left" w:pos="1304"/>
                <w:tab w:val="left" w:pos="1440"/>
                <w:tab w:val="left" w:pos="2160"/>
              </w:tabs>
              <w:spacing w:after="0" w:afterAutospacing="0"/>
              <w:ind w:firstLineChars="0"/>
              <w:jc w:val="left"/>
              <w:rPr>
                <w:iCs/>
              </w:rPr>
            </w:pPr>
            <w:r w:rsidRPr="00DD0277">
              <w:rPr>
                <w:iCs/>
              </w:rPr>
              <w:t xml:space="preserve">FFS: </w:t>
            </w:r>
            <w:r w:rsidRPr="00FC4149">
              <w:rPr>
                <w:iCs/>
              </w:rPr>
              <w:t xml:space="preserve">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FC4149">
              <w:rPr>
                <w:rFonts w:hint="eastAsia"/>
                <w:iCs/>
              </w:rPr>
              <w:t xml:space="preserve"> </w:t>
            </w:r>
          </w:p>
          <w:p w14:paraId="3454F83C" w14:textId="1DD56297" w:rsidR="00DD0277" w:rsidRPr="00FC4149" w:rsidRDefault="00DD0277" w:rsidP="00DD0277">
            <w:pPr>
              <w:pStyle w:val="aff9"/>
              <w:numPr>
                <w:ilvl w:val="1"/>
                <w:numId w:val="18"/>
              </w:numPr>
              <w:tabs>
                <w:tab w:val="left" w:pos="840"/>
                <w:tab w:val="left" w:pos="1304"/>
                <w:tab w:val="left" w:pos="1440"/>
                <w:tab w:val="left" w:pos="2160"/>
              </w:tabs>
              <w:spacing w:after="0" w:afterAutospacing="0"/>
              <w:ind w:firstLineChars="0"/>
              <w:jc w:val="left"/>
              <w:rPr>
                <w:iCs/>
              </w:rPr>
            </w:pPr>
            <w:proofErr w:type="gramStart"/>
            <w:r w:rsidRPr="00FC4149">
              <w:rPr>
                <w:iCs/>
              </w:rPr>
              <w:t>Down-select</w:t>
            </w:r>
            <w:proofErr w:type="gramEnd"/>
            <w:r w:rsidRPr="00FC4149">
              <w:rPr>
                <w:iCs/>
              </w:rPr>
              <w:t xml:space="preserve">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FC4149">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FC4149">
              <w:rPr>
                <w:rFonts w:hint="eastAsia"/>
                <w:iCs/>
              </w:rPr>
              <w:t>.</w:t>
            </w:r>
          </w:p>
          <w:p w14:paraId="3AC3E034" w14:textId="77777777" w:rsidR="00DD0277" w:rsidRPr="00FC4149" w:rsidRDefault="00DD0277" w:rsidP="00DD0277">
            <w:pPr>
              <w:pStyle w:val="aff9"/>
              <w:numPr>
                <w:ilvl w:val="0"/>
                <w:numId w:val="18"/>
              </w:numPr>
              <w:tabs>
                <w:tab w:val="left" w:pos="840"/>
                <w:tab w:val="left" w:pos="1304"/>
                <w:tab w:val="left" w:pos="1440"/>
                <w:tab w:val="left" w:pos="2160"/>
              </w:tabs>
              <w:spacing w:after="0" w:afterAutospacing="0"/>
              <w:ind w:firstLineChars="0"/>
              <w:jc w:val="left"/>
              <w:rPr>
                <w:iCs/>
              </w:rPr>
            </w:pPr>
            <w:r w:rsidRPr="00FC4149">
              <w:rPr>
                <w:iCs/>
              </w:rPr>
              <w:t>FFS: How to define the association between time indication and beam indication</w:t>
            </w:r>
          </w:p>
          <w:p w14:paraId="337F385E" w14:textId="18599452" w:rsidR="00DD0277" w:rsidRPr="00B004BD" w:rsidRDefault="00DD0277" w:rsidP="00DD0277">
            <w:pPr>
              <w:tabs>
                <w:tab w:val="left" w:pos="840"/>
                <w:tab w:val="left" w:pos="1304"/>
                <w:tab w:val="left" w:pos="1440"/>
                <w:tab w:val="left" w:pos="2160"/>
              </w:tabs>
              <w:spacing w:after="0" w:afterAutospacing="0"/>
              <w:jc w:val="left"/>
              <w:rPr>
                <w:rFonts w:hint="eastAsia"/>
                <w:iCs/>
              </w:rPr>
            </w:pPr>
            <w:r w:rsidRPr="00FC4149">
              <w:rPr>
                <w:iCs/>
              </w:rPr>
              <w:t>Each time resource is defined by {Starting slot defined as the slot offset, starting symbol defined</w:t>
            </w:r>
            <w:r w:rsidRPr="00DF4980">
              <w:rPr>
                <w:iCs/>
              </w:rPr>
              <w:t xml:space="preserve"> by symbol offset within the slot, duration defined by the number of symbols} with dedicated field.</w:t>
            </w:r>
          </w:p>
        </w:tc>
      </w:tr>
    </w:tbl>
    <w:p w14:paraId="0925C357" w14:textId="3EE9FDAD" w:rsidR="002E1B2F" w:rsidRDefault="00EE4940" w:rsidP="002E1B2F">
      <w:pPr>
        <w:overflowPunct w:val="0"/>
        <w:autoSpaceDE w:val="0"/>
        <w:autoSpaceDN w:val="0"/>
        <w:adjustRightInd w:val="0"/>
        <w:snapToGrid/>
        <w:spacing w:beforeLines="50" w:before="180" w:after="0" w:afterAutospacing="0"/>
        <w:textAlignment w:val="baseline"/>
        <w:rPr>
          <w:sz w:val="22"/>
          <w:szCs w:val="18"/>
        </w:rPr>
      </w:pPr>
      <w:r>
        <w:rPr>
          <w:sz w:val="22"/>
          <w:szCs w:val="18"/>
        </w:rPr>
        <w:t xml:space="preserve">On the </w:t>
      </w:r>
      <w:r w:rsidR="00F33B4C" w:rsidRPr="00F33B4C">
        <w:rPr>
          <w:sz w:val="22"/>
          <w:szCs w:val="18"/>
        </w:rPr>
        <w:t xml:space="preserve">periodic beam indication for access link, </w:t>
      </w:r>
      <w:r>
        <w:rPr>
          <w:rFonts w:eastAsiaTheme="minorEastAsia"/>
          <w:lang w:val="en-US" w:eastAsia="zh-CN"/>
        </w:rPr>
        <w:t>a</w:t>
      </w:r>
      <w:r>
        <w:rPr>
          <w:rFonts w:eastAsiaTheme="minorEastAsia"/>
          <w:lang w:val="en-US" w:eastAsia="zh-CN"/>
        </w:rPr>
        <w:t xml:space="preserve"> list of forwarding resources</w:t>
      </w:r>
      <w:r>
        <w:rPr>
          <w:sz w:val="22"/>
          <w:szCs w:val="18"/>
        </w:rPr>
        <w:t xml:space="preserve"> composed of beam index and time resource was agreed in </w:t>
      </w:r>
      <w:r w:rsidR="006C68D2">
        <w:rPr>
          <w:rFonts w:hint="eastAsia"/>
          <w:sz w:val="22"/>
          <w:szCs w:val="18"/>
        </w:rPr>
        <w:t>RAN</w:t>
      </w:r>
      <w:r w:rsidR="006C68D2">
        <w:rPr>
          <w:sz w:val="22"/>
          <w:szCs w:val="18"/>
        </w:rPr>
        <w:t>#111</w:t>
      </w:r>
      <w:r>
        <w:rPr>
          <w:sz w:val="22"/>
          <w:szCs w:val="18"/>
        </w:rPr>
        <w:t xml:space="preserve"> meeting. One important thing left is to determine t</w:t>
      </w:r>
      <w:r w:rsidR="006C68D2" w:rsidRPr="00B67767">
        <w:rPr>
          <w:sz w:val="22"/>
          <w:szCs w:val="18"/>
        </w:rPr>
        <w:t xml:space="preserve">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Pr>
          <w:sz w:val="22"/>
          <w:szCs w:val="18"/>
        </w:rPr>
        <w:t>, which is the maximum number of forwarding resources in the list</w:t>
      </w:r>
      <w:r w:rsidR="006C68D2">
        <w:rPr>
          <w:sz w:val="22"/>
          <w:szCs w:val="18"/>
        </w:rPr>
        <w:t>.</w:t>
      </w:r>
      <w:r w:rsidR="006C68D2">
        <w:rPr>
          <w:sz w:val="22"/>
          <w:szCs w:val="18"/>
        </w:rPr>
        <w:t xml:space="preserve"> </w:t>
      </w:r>
      <w:r>
        <w:rPr>
          <w:sz w:val="22"/>
          <w:szCs w:val="18"/>
        </w:rPr>
        <w:t>T</w:t>
      </w:r>
      <w:r w:rsidRPr="00EE4940">
        <w:rPr>
          <w:sz w:val="22"/>
          <w:szCs w:val="18"/>
        </w:rPr>
        <w:t xml:space="preserve">he </w:t>
      </w:r>
      <w:r w:rsidR="00480244">
        <w:rPr>
          <w:sz w:val="22"/>
          <w:szCs w:val="18"/>
        </w:rPr>
        <w:t xml:space="preserve">intuitive </w:t>
      </w:r>
      <w:r w:rsidRPr="00EE4940">
        <w:rPr>
          <w:sz w:val="22"/>
          <w:szCs w:val="18"/>
        </w:rPr>
        <w:t xml:space="preserve">way is setting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00480244">
        <w:rPr>
          <w:rFonts w:hint="eastAsia"/>
          <w:iCs/>
        </w:rPr>
        <w:t xml:space="preserve"> </w:t>
      </w:r>
      <w:r w:rsidRPr="00EE4940">
        <w:rPr>
          <w:sz w:val="22"/>
          <w:szCs w:val="18"/>
        </w:rPr>
        <w:t>equal to the maximum number of access beams</w:t>
      </w:r>
      <w:r w:rsidR="00480244">
        <w:rPr>
          <w:sz w:val="22"/>
          <w:szCs w:val="18"/>
        </w:rPr>
        <w:t xml:space="preserve"> </w:t>
      </w:r>
      <w:r w:rsidRPr="00EE4940">
        <w:rPr>
          <w:sz w:val="22"/>
          <w:szCs w:val="18"/>
        </w:rPr>
        <w:t xml:space="preserve">due to the stable and regular periodic </w:t>
      </w:r>
      <w:proofErr w:type="spellStart"/>
      <w:r w:rsidRPr="00EE4940">
        <w:rPr>
          <w:sz w:val="22"/>
          <w:szCs w:val="18"/>
        </w:rPr>
        <w:t>behavior</w:t>
      </w:r>
      <w:proofErr w:type="spellEnd"/>
      <w:r w:rsidRPr="00EE4940">
        <w:rPr>
          <w:sz w:val="22"/>
          <w:szCs w:val="18"/>
        </w:rPr>
        <w:t>.</w:t>
      </w:r>
      <w:r w:rsidR="00480244">
        <w:rPr>
          <w:sz w:val="22"/>
          <w:szCs w:val="18"/>
        </w:rPr>
        <w:t xml:space="preserve"> However, the </w:t>
      </w:r>
      <w:r w:rsidR="008F00AC">
        <w:rPr>
          <w:sz w:val="22"/>
          <w:szCs w:val="18"/>
        </w:rPr>
        <w:t xml:space="preserve">expected </w:t>
      </w:r>
      <w:r w:rsidR="00480244">
        <w:rPr>
          <w:sz w:val="22"/>
          <w:szCs w:val="18"/>
        </w:rPr>
        <w:t xml:space="preserve">number of possible access beams </w:t>
      </w:r>
      <w:r w:rsidR="008F00AC">
        <w:rPr>
          <w:sz w:val="22"/>
          <w:szCs w:val="18"/>
        </w:rPr>
        <w:t xml:space="preserve">makes </w:t>
      </w:r>
      <w:r w:rsidR="008F00AC" w:rsidRPr="008F00AC">
        <w:rPr>
          <w:sz w:val="22"/>
          <w:szCs w:val="18"/>
        </w:rPr>
        <w:t xml:space="preserve">the </w:t>
      </w:r>
      <w:proofErr w:type="spellStart"/>
      <w:r w:rsidR="008F00AC" w:rsidRPr="008F00AC">
        <w:rPr>
          <w:sz w:val="22"/>
          <w:szCs w:val="18"/>
        </w:rPr>
        <w:t>signaling</w:t>
      </w:r>
      <w:proofErr w:type="spellEnd"/>
      <w:r w:rsidR="008F00AC" w:rsidRPr="008F00AC">
        <w:rPr>
          <w:sz w:val="22"/>
          <w:szCs w:val="18"/>
        </w:rPr>
        <w:t xml:space="preserve"> overhead </w:t>
      </w:r>
      <w:r w:rsidR="008F00AC">
        <w:rPr>
          <w:sz w:val="22"/>
          <w:szCs w:val="18"/>
        </w:rPr>
        <w:t xml:space="preserve">large </w:t>
      </w:r>
      <w:r w:rsidR="008F00AC" w:rsidRPr="008F00AC">
        <w:rPr>
          <w:sz w:val="22"/>
          <w:szCs w:val="18"/>
        </w:rPr>
        <w:t xml:space="preserve">to </w:t>
      </w:r>
      <w:r w:rsidR="008F00AC">
        <w:rPr>
          <w:sz w:val="22"/>
          <w:szCs w:val="18"/>
        </w:rPr>
        <w:t xml:space="preserve">indicate </w:t>
      </w:r>
      <w:r w:rsidR="008F00AC" w:rsidRPr="008F00AC">
        <w:rPr>
          <w:sz w:val="22"/>
          <w:szCs w:val="18"/>
        </w:rPr>
        <w:t>the beam index.</w:t>
      </w:r>
      <w:r w:rsidR="008F00AC">
        <w:rPr>
          <w:sz w:val="22"/>
          <w:szCs w:val="18"/>
        </w:rPr>
        <w:t xml:space="preserve"> </w:t>
      </w:r>
      <w:r w:rsidR="008F00AC">
        <w:rPr>
          <w:rFonts w:eastAsia="SimSun"/>
          <w:szCs w:val="24"/>
        </w:rPr>
        <w:t>T</w:t>
      </w:r>
      <w:r w:rsidR="008F00AC">
        <w:rPr>
          <w:rFonts w:eastAsia="SimSun"/>
          <w:szCs w:val="24"/>
        </w:rPr>
        <w:t xml:space="preserve">o save </w:t>
      </w:r>
      <w:r w:rsidR="008F00AC">
        <w:rPr>
          <w:rFonts w:eastAsia="SimSun"/>
          <w:szCs w:val="24"/>
        </w:rPr>
        <w:t xml:space="preserve">the </w:t>
      </w:r>
      <w:proofErr w:type="spellStart"/>
      <w:r w:rsidR="008F00AC">
        <w:rPr>
          <w:rFonts w:eastAsia="SimSun"/>
          <w:szCs w:val="24"/>
        </w:rPr>
        <w:t>signaling</w:t>
      </w:r>
      <w:proofErr w:type="spellEnd"/>
      <w:r w:rsidR="008F00AC">
        <w:rPr>
          <w:rFonts w:eastAsia="SimSun"/>
          <w:szCs w:val="24"/>
        </w:rPr>
        <w:t xml:space="preserve"> overhead</w:t>
      </w:r>
      <w:r w:rsidR="008F00AC">
        <w:rPr>
          <w:rFonts w:eastAsia="SimSun"/>
          <w:szCs w:val="24"/>
        </w:rPr>
        <w:t xml:space="preserve">, we can consider </w:t>
      </w:r>
      <w:proofErr w:type="gramStart"/>
      <w:r w:rsidR="008F00AC">
        <w:rPr>
          <w:rFonts w:eastAsia="SimSun"/>
          <w:szCs w:val="24"/>
        </w:rPr>
        <w:t>to introduce</w:t>
      </w:r>
      <w:proofErr w:type="gramEnd"/>
      <w:r w:rsidR="008F00AC">
        <w:rPr>
          <w:rFonts w:eastAsia="SimSun"/>
          <w:szCs w:val="24"/>
        </w:rPr>
        <w:t xml:space="preserve"> an </w:t>
      </w:r>
      <w:r w:rsidR="008F00AC" w:rsidRPr="008F00AC">
        <w:rPr>
          <w:rFonts w:eastAsia="SimSun"/>
          <w:szCs w:val="24"/>
        </w:rPr>
        <w:t>additional parameter</w:t>
      </w:r>
      <w:r w:rsidR="008F00AC">
        <w:rPr>
          <w:rFonts w:eastAsia="SimSun"/>
          <w:szCs w:val="24"/>
        </w:rPr>
        <w:t xml:space="preserve">, which contains </w:t>
      </w:r>
      <w:r w:rsidR="008F00AC" w:rsidRPr="008F00AC">
        <w:rPr>
          <w:rFonts w:eastAsia="SimSun"/>
          <w:szCs w:val="24"/>
        </w:rPr>
        <w:t>beam type or beam set</w:t>
      </w:r>
      <w:r w:rsidR="008F00AC">
        <w:rPr>
          <w:rFonts w:eastAsia="SimSun"/>
          <w:szCs w:val="24"/>
        </w:rPr>
        <w:t>,</w:t>
      </w:r>
      <w:r w:rsidR="008F00AC" w:rsidRPr="008F00AC">
        <w:rPr>
          <w:rFonts w:eastAsia="SimSun"/>
          <w:szCs w:val="24"/>
        </w:rPr>
        <w:t xml:space="preserve"> for the periodic beam indication</w:t>
      </w:r>
      <w:r w:rsidR="008F00AC">
        <w:rPr>
          <w:rFonts w:eastAsia="SimSun"/>
          <w:szCs w:val="24"/>
        </w:rPr>
        <w:t>.</w:t>
      </w:r>
    </w:p>
    <w:p w14:paraId="7A0A9F8B" w14:textId="68439520" w:rsidR="006C68D2" w:rsidRPr="005B722D" w:rsidRDefault="006C68D2" w:rsidP="006C68D2">
      <w:pPr>
        <w:overflowPunct w:val="0"/>
        <w:autoSpaceDE w:val="0"/>
        <w:autoSpaceDN w:val="0"/>
        <w:adjustRightInd w:val="0"/>
        <w:snapToGrid/>
        <w:spacing w:beforeLines="50" w:before="180" w:after="0" w:afterAutospacing="0"/>
        <w:textAlignment w:val="baseline"/>
        <w:rPr>
          <w:b/>
          <w:bCs/>
          <w:i/>
          <w:iCs/>
          <w:sz w:val="22"/>
          <w:szCs w:val="18"/>
        </w:rPr>
      </w:pPr>
      <w:r w:rsidRPr="00480244">
        <w:rPr>
          <w:rFonts w:hint="eastAsia"/>
          <w:b/>
          <w:bCs/>
          <w:i/>
          <w:iCs/>
          <w:sz w:val="22"/>
          <w:szCs w:val="18"/>
        </w:rPr>
        <w:t>P</w:t>
      </w:r>
      <w:r w:rsidRPr="00480244">
        <w:rPr>
          <w:b/>
          <w:bCs/>
          <w:i/>
          <w:iCs/>
          <w:sz w:val="22"/>
          <w:szCs w:val="18"/>
        </w:rPr>
        <w:t xml:space="preserve">roposal </w:t>
      </w:r>
      <w:r w:rsidRPr="00480244">
        <w:rPr>
          <w:b/>
          <w:bCs/>
          <w:i/>
          <w:iCs/>
          <w:sz w:val="22"/>
          <w:szCs w:val="18"/>
        </w:rPr>
        <w:t>1</w:t>
      </w:r>
      <w:r w:rsidRPr="00480244">
        <w:rPr>
          <w:rFonts w:hint="eastAsia"/>
          <w:b/>
          <w:bCs/>
          <w:i/>
          <w:iCs/>
          <w:sz w:val="22"/>
          <w:szCs w:val="18"/>
        </w:rPr>
        <w:t>：</w:t>
      </w:r>
      <w:r w:rsidR="00480244" w:rsidRPr="00480244">
        <w:rPr>
          <w:b/>
          <w:bCs/>
          <w:i/>
          <w:iCs/>
          <w:sz w:val="22"/>
          <w:szCs w:val="18"/>
        </w:rPr>
        <w:t>A</w:t>
      </w:r>
      <w:r w:rsidR="00480244" w:rsidRPr="00480244">
        <w:rPr>
          <w:b/>
          <w:bCs/>
          <w:i/>
          <w:iCs/>
          <w:sz w:val="22"/>
          <w:szCs w:val="18"/>
        </w:rPr>
        <w:t>n additional parameter for the periodic beam indication</w:t>
      </w:r>
      <w:r w:rsidR="00480244" w:rsidRPr="00480244">
        <w:rPr>
          <w:b/>
          <w:bCs/>
          <w:i/>
          <w:iCs/>
          <w:sz w:val="22"/>
          <w:szCs w:val="18"/>
        </w:rPr>
        <w:t xml:space="preserve"> cab be considered for</w:t>
      </w:r>
      <w:r w:rsidR="00480244" w:rsidRPr="00480244">
        <w:rPr>
          <w:b/>
          <w:bCs/>
          <w:i/>
          <w:iCs/>
          <w:sz w:val="22"/>
          <w:szCs w:val="18"/>
        </w:rPr>
        <w:t xml:space="preserve"> reduc</w:t>
      </w:r>
      <w:r w:rsidR="00480244" w:rsidRPr="00480244">
        <w:rPr>
          <w:b/>
          <w:bCs/>
          <w:i/>
          <w:iCs/>
          <w:sz w:val="22"/>
          <w:szCs w:val="18"/>
        </w:rPr>
        <w:t>ing</w:t>
      </w:r>
      <w:r w:rsidR="00480244" w:rsidRPr="00480244">
        <w:rPr>
          <w:b/>
          <w:bCs/>
          <w:i/>
          <w:iCs/>
          <w:sz w:val="22"/>
          <w:szCs w:val="18"/>
        </w:rPr>
        <w:t xml:space="preserve"> the </w:t>
      </w:r>
      <w:proofErr w:type="spellStart"/>
      <w:r w:rsidR="00480244" w:rsidRPr="00480244">
        <w:rPr>
          <w:b/>
          <w:bCs/>
          <w:i/>
          <w:iCs/>
          <w:sz w:val="22"/>
          <w:szCs w:val="18"/>
        </w:rPr>
        <w:t>signaling</w:t>
      </w:r>
      <w:proofErr w:type="spellEnd"/>
      <w:r w:rsidR="00480244" w:rsidRPr="00480244">
        <w:rPr>
          <w:b/>
          <w:bCs/>
          <w:i/>
          <w:iCs/>
          <w:sz w:val="22"/>
          <w:szCs w:val="18"/>
        </w:rPr>
        <w:t xml:space="preserve"> overhead corresponding to the beam index indication.</w:t>
      </w:r>
    </w:p>
    <w:p w14:paraId="35F45917" w14:textId="624C8A93" w:rsidR="006C68D2" w:rsidRPr="006C68D2" w:rsidRDefault="00EE4940" w:rsidP="002E1B2F">
      <w:pPr>
        <w:overflowPunct w:val="0"/>
        <w:autoSpaceDE w:val="0"/>
        <w:autoSpaceDN w:val="0"/>
        <w:adjustRightInd w:val="0"/>
        <w:snapToGrid/>
        <w:spacing w:beforeLines="50" w:before="180" w:after="0" w:afterAutospacing="0"/>
        <w:textAlignment w:val="baseline"/>
        <w:rPr>
          <w:rFonts w:hint="eastAsia"/>
          <w:sz w:val="22"/>
          <w:szCs w:val="18"/>
        </w:rPr>
      </w:pPr>
      <w:r>
        <w:rPr>
          <w:rFonts w:eastAsia="Calibri"/>
          <w:bCs/>
          <w:iCs/>
        </w:rPr>
        <w:t>On</w:t>
      </w:r>
      <w:r w:rsidR="0011299A" w:rsidRPr="00DF4980">
        <w:rPr>
          <w:rFonts w:eastAsia="Calibri"/>
          <w:bCs/>
          <w:iCs/>
        </w:rPr>
        <w:t xml:space="preserve"> </w:t>
      </w:r>
      <w:r>
        <w:rPr>
          <w:rFonts w:eastAsia="Calibri"/>
          <w:bCs/>
          <w:iCs/>
        </w:rPr>
        <w:t xml:space="preserve">the </w:t>
      </w:r>
      <w:r w:rsidR="0011299A" w:rsidRPr="00DF4980">
        <w:rPr>
          <w:rFonts w:eastAsia="Calibri"/>
          <w:bCs/>
          <w:iCs/>
        </w:rPr>
        <w:t>aperiodic beam indication for access link,</w:t>
      </w:r>
      <w:r w:rsidR="00FC4149">
        <w:rPr>
          <w:rFonts w:eastAsia="Calibri"/>
          <w:bCs/>
          <w:iCs/>
        </w:rPr>
        <w:t xml:space="preserve"> it was agreed that one DCI is used with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FC4149">
        <w:rPr>
          <w:rFonts w:eastAsia="ＭＳ 明朝" w:hint="eastAsia"/>
          <w:iCs/>
        </w:rPr>
        <w:t xml:space="preserve"> </w:t>
      </w:r>
      <w:r w:rsidR="00FC4149">
        <w:rPr>
          <w:rFonts w:eastAsia="ＭＳ 明朝"/>
          <w:iCs/>
        </w:rPr>
        <w:t>fields to indicate the beam information</w:t>
      </w:r>
      <w:r>
        <w:rPr>
          <w:rFonts w:eastAsia="ＭＳ 明朝"/>
          <w:iCs/>
        </w:rPr>
        <w:t xml:space="preserve"> </w:t>
      </w:r>
      <w:r>
        <w:rPr>
          <w:rFonts w:eastAsia="Calibri"/>
          <w:bCs/>
          <w:iCs/>
        </w:rPr>
        <w:t>in RAN#111</w:t>
      </w:r>
      <w:r>
        <w:rPr>
          <w:rFonts w:eastAsia="Calibri"/>
          <w:bCs/>
          <w:iCs/>
        </w:rPr>
        <w:t xml:space="preserve"> meeting</w:t>
      </w:r>
      <w:r w:rsidR="00FC4149">
        <w:rPr>
          <w:rFonts w:eastAsia="ＭＳ 明朝"/>
          <w:iCs/>
        </w:rPr>
        <w:t xml:space="preserve">. Also, it was agreed that the DCI indicates time </w:t>
      </w:r>
      <w:r w:rsidR="00FC4149">
        <w:rPr>
          <w:rFonts w:eastAsia="ＭＳ 明朝"/>
          <w:iCs/>
        </w:rPr>
        <w:lastRenderedPageBreak/>
        <w:t xml:space="preserve">resources and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FC4149">
        <w:rPr>
          <w:rFonts w:eastAsia="ＭＳ 明朝" w:hint="eastAsia"/>
          <w:iCs/>
        </w:rPr>
        <w:t xml:space="preserve"> </w:t>
      </w:r>
      <w:r w:rsidR="00007348">
        <w:rPr>
          <w:rFonts w:eastAsia="ＭＳ 明朝"/>
          <w:iCs/>
        </w:rPr>
        <w:t>is to be further studied. Our view is that both the two options have advantage and disadvantage. T</w:t>
      </w:r>
      <w:r w:rsidR="00007348" w:rsidRPr="00007348">
        <w:rPr>
          <w:rFonts w:eastAsia="ＭＳ 明朝"/>
          <w:iCs/>
        </w:rPr>
        <w:t xml:space="preserve">he mapping relationship for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007348" w:rsidRPr="00007348">
        <w:rPr>
          <w:rFonts w:eastAsia="ＭＳ 明朝"/>
          <w:iCs/>
        </w:rPr>
        <w:t xml:space="preserve"> is so intuitive that independent configurations for each beam index ensures a flexible enough scheduling for the severing UE.</w:t>
      </w:r>
      <w:r w:rsidR="00007348">
        <w:rPr>
          <w:rFonts w:eastAsia="ＭＳ 明朝"/>
          <w:iCs/>
        </w:rPr>
        <w:t xml:space="preserve"> </w:t>
      </w:r>
      <w:r w:rsidR="00D7019F">
        <w:rPr>
          <w:rFonts w:eastAsia="ＭＳ 明朝"/>
          <w:iCs/>
        </w:rPr>
        <w:t>For</w:t>
      </w:r>
      <w:r w:rsidR="00007348">
        <w:rPr>
          <w:rFonts w:eastAsia="ＭＳ 明朝"/>
          <w:iCs/>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sidR="00D7019F">
        <w:rPr>
          <w:rFonts w:eastAsia="ＭＳ 明朝" w:hint="eastAsia"/>
        </w:rPr>
        <w:t>,</w:t>
      </w:r>
      <w:r w:rsidR="00007348">
        <w:rPr>
          <w:rFonts w:eastAsia="ＭＳ 明朝" w:hint="eastAsia"/>
        </w:rPr>
        <w:t xml:space="preserve"> </w:t>
      </w:r>
      <w:r w:rsidR="00D7019F">
        <w:rPr>
          <w:rFonts w:eastAsia="ＭＳ 明朝"/>
        </w:rPr>
        <w:t xml:space="preserve">advantage </w:t>
      </w:r>
      <w:r w:rsidR="00007348">
        <w:rPr>
          <w:rFonts w:eastAsia="ＭＳ 明朝"/>
          <w:iCs/>
        </w:rPr>
        <w:t xml:space="preserve">is </w:t>
      </w:r>
      <w:r w:rsidR="00D7019F">
        <w:rPr>
          <w:rFonts w:eastAsia="ＭＳ 明朝"/>
          <w:iCs/>
        </w:rPr>
        <w:t>smaller DCI overhead</w:t>
      </w:r>
      <w:r w:rsidR="00007348">
        <w:rPr>
          <w:rFonts w:eastAsia="ＭＳ 明朝"/>
          <w:iCs/>
        </w:rPr>
        <w:t>.</w:t>
      </w:r>
      <w:r w:rsidR="00D7019F" w:rsidRPr="006C68D2">
        <w:rPr>
          <w:rFonts w:hint="eastAsia"/>
          <w:sz w:val="22"/>
          <w:szCs w:val="18"/>
        </w:rPr>
        <w:t xml:space="preserve"> </w:t>
      </w:r>
    </w:p>
    <w:p w14:paraId="29619AC7" w14:textId="18AB0E6F" w:rsidR="0011299A" w:rsidRPr="005B722D" w:rsidRDefault="0011299A" w:rsidP="0011299A">
      <w:pPr>
        <w:overflowPunct w:val="0"/>
        <w:autoSpaceDE w:val="0"/>
        <w:autoSpaceDN w:val="0"/>
        <w:adjustRightInd w:val="0"/>
        <w:snapToGrid/>
        <w:spacing w:beforeLines="50" w:before="180" w:after="0" w:afterAutospacing="0"/>
        <w:textAlignment w:val="baseline"/>
        <w:rPr>
          <w:rFonts w:hint="eastAsia"/>
          <w:b/>
          <w:bCs/>
          <w:i/>
          <w:iCs/>
          <w:sz w:val="22"/>
          <w:szCs w:val="18"/>
        </w:rPr>
      </w:pPr>
      <w:r w:rsidRPr="00D7019F">
        <w:rPr>
          <w:rFonts w:hint="eastAsia"/>
          <w:b/>
          <w:bCs/>
          <w:i/>
          <w:iCs/>
          <w:sz w:val="22"/>
          <w:szCs w:val="18"/>
        </w:rPr>
        <w:t>P</w:t>
      </w:r>
      <w:r w:rsidRPr="00D7019F">
        <w:rPr>
          <w:b/>
          <w:bCs/>
          <w:i/>
          <w:iCs/>
          <w:sz w:val="22"/>
          <w:szCs w:val="18"/>
        </w:rPr>
        <w:t xml:space="preserve">roposal </w:t>
      </w:r>
      <w:r w:rsidRPr="00D7019F">
        <w:rPr>
          <w:b/>
          <w:bCs/>
          <w:i/>
          <w:iCs/>
          <w:sz w:val="22"/>
          <w:szCs w:val="18"/>
        </w:rPr>
        <w:t>2</w:t>
      </w:r>
      <w:r w:rsidRPr="00D7019F">
        <w:rPr>
          <w:rFonts w:hint="eastAsia"/>
          <w:b/>
          <w:bCs/>
          <w:i/>
          <w:iCs/>
          <w:sz w:val="22"/>
          <w:szCs w:val="18"/>
        </w:rPr>
        <w:t>：</w:t>
      </w:r>
      <w:r w:rsidR="00D7019F" w:rsidRPr="00D7019F">
        <w:rPr>
          <w:b/>
          <w:bCs/>
          <w:i/>
          <w:iCs/>
          <w:sz w:val="22"/>
          <w:szCs w:val="18"/>
        </w:rPr>
        <w:t>B</w:t>
      </w:r>
      <w:r w:rsidR="00D7019F" w:rsidRPr="00D7019F">
        <w:rPr>
          <w:b/>
          <w:bCs/>
          <w:i/>
          <w:iCs/>
          <w:sz w:val="22"/>
          <w:szCs w:val="18"/>
        </w:rPr>
        <w:t>oth the two options</w:t>
      </w:r>
      <w:r w:rsidR="00D7019F" w:rsidRPr="00D7019F">
        <w:rPr>
          <w:rFonts w:hint="eastAsia"/>
          <w:b/>
          <w:bCs/>
          <w:i/>
          <w:iCs/>
          <w:sz w:val="22"/>
          <w:szCs w:val="18"/>
        </w:rPr>
        <w:t xml:space="preserve">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 xml:space="preserve">=1 </m:t>
        </m:r>
      </m:oMath>
      <w:r w:rsidR="00D7019F" w:rsidRPr="00D7019F">
        <w:rPr>
          <w:b/>
          <w:bCs/>
          <w:i/>
          <w:iCs/>
          <w:sz w:val="22"/>
          <w:szCs w:val="18"/>
        </w:rPr>
        <w:t>and</w:t>
      </w:r>
      <w:r w:rsidR="00D7019F" w:rsidRPr="00D7019F">
        <w:rPr>
          <w:b/>
          <w:bCs/>
          <w:i/>
          <w:iCs/>
          <w:sz w:val="22"/>
          <w:szCs w:val="18"/>
        </w:rPr>
        <w:t xml:space="preserve">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m:t>
        </m:r>
        <m:sSub>
          <m:sSubPr>
            <m:ctrlPr>
              <w:rPr>
                <w:rFonts w:ascii="Cambria Math" w:hAnsi="Cambria Math"/>
                <w:b/>
                <w:bCs/>
                <w:i/>
                <w:iCs/>
                <w:sz w:val="22"/>
                <w:szCs w:val="18"/>
              </w:rPr>
            </m:ctrlPr>
          </m:sSubPr>
          <m:e>
            <m:r>
              <m:rPr>
                <m:sty m:val="bi"/>
              </m:rPr>
              <w:rPr>
                <w:rFonts w:ascii="Cambria Math" w:hAnsi="Cambria Math"/>
                <w:sz w:val="22"/>
                <w:szCs w:val="18"/>
              </w:rPr>
              <m:t>L</m:t>
            </m:r>
          </m:e>
          <m:sub>
            <m:r>
              <m:rPr>
                <m:sty m:val="bi"/>
              </m:rPr>
              <w:rPr>
                <w:rFonts w:ascii="Cambria Math" w:hAnsi="Cambria Math"/>
                <w:sz w:val="22"/>
                <w:szCs w:val="18"/>
              </w:rPr>
              <m:t>max</m:t>
            </m:r>
          </m:sub>
        </m:sSub>
      </m:oMath>
      <w:r w:rsidR="00D7019F" w:rsidRPr="00D7019F">
        <w:rPr>
          <w:b/>
          <w:bCs/>
          <w:i/>
          <w:iCs/>
          <w:sz w:val="22"/>
          <w:szCs w:val="18"/>
        </w:rPr>
        <w:t xml:space="preserve"> are acceptable. A</w:t>
      </w:r>
      <w:r w:rsidR="00D7019F" w:rsidRPr="00D7019F">
        <w:rPr>
          <w:b/>
          <w:bCs/>
          <w:i/>
          <w:iCs/>
          <w:sz w:val="22"/>
          <w:szCs w:val="18"/>
        </w:rPr>
        <w:t xml:space="preserve">nd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m:t>
        </m:r>
        <m:sSub>
          <m:sSubPr>
            <m:ctrlPr>
              <w:rPr>
                <w:rFonts w:ascii="Cambria Math" w:hAnsi="Cambria Math"/>
                <w:b/>
                <w:bCs/>
                <w:i/>
                <w:iCs/>
                <w:sz w:val="22"/>
                <w:szCs w:val="18"/>
              </w:rPr>
            </m:ctrlPr>
          </m:sSubPr>
          <m:e>
            <m:r>
              <m:rPr>
                <m:sty m:val="bi"/>
              </m:rPr>
              <w:rPr>
                <w:rFonts w:ascii="Cambria Math" w:hAnsi="Cambria Math"/>
                <w:sz w:val="22"/>
                <w:szCs w:val="18"/>
              </w:rPr>
              <m:t>L</m:t>
            </m:r>
          </m:e>
          <m:sub>
            <m:r>
              <m:rPr>
                <m:sty m:val="bi"/>
              </m:rPr>
              <w:rPr>
                <w:rFonts w:ascii="Cambria Math" w:hAnsi="Cambria Math"/>
                <w:sz w:val="22"/>
                <w:szCs w:val="18"/>
              </w:rPr>
              <m:t>max</m:t>
            </m:r>
          </m:sub>
        </m:sSub>
      </m:oMath>
      <w:r w:rsidR="00D7019F" w:rsidRPr="00D7019F">
        <w:rPr>
          <w:b/>
          <w:bCs/>
          <w:i/>
          <w:iCs/>
          <w:sz w:val="22"/>
          <w:szCs w:val="18"/>
        </w:rPr>
        <w:t xml:space="preserve"> is slightly preferred due to the flexibility of scheduling.</w:t>
      </w:r>
    </w:p>
    <w:p w14:paraId="1CFDDF6F" w14:textId="785C0DDF" w:rsidR="002E1B2F" w:rsidRPr="002E1B2F" w:rsidRDefault="002E1B2F" w:rsidP="002E1B2F">
      <w:pPr>
        <w:pStyle w:val="10"/>
        <w:spacing w:after="180"/>
      </w:pPr>
      <w:r w:rsidRPr="002E1B2F">
        <w:t>ON-OFF information</w:t>
      </w:r>
    </w:p>
    <w:p w14:paraId="30747C47" w14:textId="1ECFD2DC" w:rsidR="002E1B2F" w:rsidRPr="00B65D14" w:rsidRDefault="002E1B2F" w:rsidP="002E1B2F">
      <w:pPr>
        <w:spacing w:before="240" w:after="240" w:afterAutospacing="0"/>
        <w:rPr>
          <w:sz w:val="22"/>
          <w:szCs w:val="22"/>
        </w:rPr>
      </w:pPr>
      <w:r w:rsidRPr="00B65D14">
        <w:rPr>
          <w:rFonts w:eastAsia="ＭＳ 明朝" w:hint="eastAsia"/>
          <w:sz w:val="22"/>
          <w:szCs w:val="22"/>
        </w:rPr>
        <w:t>I</w:t>
      </w:r>
      <w:r w:rsidRPr="00B65D14">
        <w:rPr>
          <w:rFonts w:eastAsia="ＭＳ 明朝"/>
          <w:sz w:val="22"/>
          <w:szCs w:val="22"/>
        </w:rPr>
        <w:t>n RAN1 #11</w:t>
      </w:r>
      <w:r>
        <w:rPr>
          <w:rFonts w:eastAsia="ＭＳ 明朝" w:hint="eastAsia"/>
          <w:sz w:val="22"/>
          <w:szCs w:val="22"/>
        </w:rPr>
        <w:t>1</w:t>
      </w:r>
      <w:r w:rsidRPr="00B65D14">
        <w:rPr>
          <w:rFonts w:eastAsia="ＭＳ 明朝"/>
          <w:sz w:val="22"/>
          <w:szCs w:val="22"/>
        </w:rPr>
        <w:t xml:space="preserve"> meeting, </w:t>
      </w:r>
      <w:r w:rsidRPr="00B65D14">
        <w:rPr>
          <w:sz w:val="22"/>
          <w:szCs w:val="22"/>
        </w:rPr>
        <w:t xml:space="preserve">the following </w:t>
      </w:r>
      <w:r>
        <w:rPr>
          <w:sz w:val="22"/>
          <w:szCs w:val="22"/>
        </w:rPr>
        <w:t xml:space="preserve">proposals </w:t>
      </w:r>
      <w:r w:rsidRPr="00B65D14">
        <w:rPr>
          <w:sz w:val="22"/>
          <w:szCs w:val="22"/>
        </w:rPr>
        <w:t>w</w:t>
      </w:r>
      <w:r>
        <w:rPr>
          <w:sz w:val="22"/>
          <w:szCs w:val="22"/>
        </w:rPr>
        <w:t>ere</w:t>
      </w:r>
      <w:r w:rsidRPr="00B65D14">
        <w:rPr>
          <w:sz w:val="22"/>
          <w:szCs w:val="22"/>
        </w:rPr>
        <w:t xml:space="preserve"> made [</w:t>
      </w:r>
      <w:r>
        <w:rPr>
          <w:sz w:val="22"/>
          <w:szCs w:val="22"/>
        </w:rPr>
        <w:t>4</w:t>
      </w:r>
      <w:r w:rsidRPr="00B65D14">
        <w:rPr>
          <w:sz w:val="22"/>
          <w:szCs w:val="22"/>
        </w:rPr>
        <w:t>].</w:t>
      </w:r>
    </w:p>
    <w:tbl>
      <w:tblPr>
        <w:tblStyle w:val="af2"/>
        <w:tblW w:w="0" w:type="auto"/>
        <w:tblLook w:val="04A0" w:firstRow="1" w:lastRow="0" w:firstColumn="1" w:lastColumn="0" w:noHBand="0" w:noVBand="1"/>
      </w:tblPr>
      <w:tblGrid>
        <w:gridCol w:w="9954"/>
      </w:tblGrid>
      <w:tr w:rsidR="002E1B2F" w14:paraId="5182749A" w14:textId="77777777" w:rsidTr="002E1B2F">
        <w:trPr>
          <w:trHeight w:val="1976"/>
        </w:trPr>
        <w:tc>
          <w:tcPr>
            <w:tcW w:w="9954" w:type="dxa"/>
          </w:tcPr>
          <w:p w14:paraId="4A5CB36F" w14:textId="77777777" w:rsidR="002E1B2F" w:rsidRPr="002E1B2F" w:rsidRDefault="002E1B2F" w:rsidP="002E1B2F">
            <w:pPr>
              <w:spacing w:after="0" w:afterAutospacing="0"/>
              <w:rPr>
                <w:rFonts w:cs="Times"/>
                <w:b/>
                <w:bCs/>
                <w:highlight w:val="yellow"/>
                <w:lang w:eastAsia="x-none"/>
              </w:rPr>
            </w:pPr>
            <w:r w:rsidRPr="002E1B2F">
              <w:rPr>
                <w:rFonts w:cs="Times"/>
                <w:b/>
                <w:bCs/>
                <w:highlight w:val="yellow"/>
                <w:lang w:eastAsia="x-none"/>
              </w:rPr>
              <w:t xml:space="preserve">Proposal 3-1-2-1: </w:t>
            </w:r>
          </w:p>
          <w:p w14:paraId="615C9299" w14:textId="77777777" w:rsidR="002E1B2F" w:rsidRPr="002E1B2F" w:rsidRDefault="002E1B2F" w:rsidP="002E1B2F">
            <w:pPr>
              <w:spacing w:after="0" w:afterAutospacing="0"/>
              <w:rPr>
                <w:rFonts w:eastAsia="Calibri"/>
                <w:bCs/>
                <w:iCs/>
              </w:rPr>
            </w:pPr>
            <w:r w:rsidRPr="002E1B2F">
              <w:rPr>
                <w:rFonts w:eastAsia="Calibri"/>
                <w:bCs/>
                <w:iCs/>
              </w:rPr>
              <w:t>The NCR-</w:t>
            </w:r>
            <w:proofErr w:type="spellStart"/>
            <w:r w:rsidRPr="002E1B2F">
              <w:rPr>
                <w:rFonts w:eastAsia="Calibri"/>
                <w:bCs/>
                <w:iCs/>
              </w:rPr>
              <w:t>Fwd</w:t>
            </w:r>
            <w:proofErr w:type="spellEnd"/>
            <w:r w:rsidRPr="002E1B2F">
              <w:rPr>
                <w:rFonts w:eastAsia="Calibri"/>
                <w:bCs/>
                <w:iCs/>
              </w:rPr>
              <w:t xml:space="preserve"> will be in OFF state if the NCR-MT is in idle state due to the RLF.</w:t>
            </w:r>
          </w:p>
          <w:p w14:paraId="01048C8B" w14:textId="2DC1D467" w:rsidR="002E1B2F" w:rsidRDefault="002E1B2F" w:rsidP="002E1B2F">
            <w:pPr>
              <w:spacing w:after="0" w:afterAutospacing="0"/>
              <w:rPr>
                <w:rFonts w:eastAsia="ＭＳ 明朝"/>
                <w:bCs/>
                <w:iCs/>
              </w:rPr>
            </w:pPr>
            <w:r w:rsidRPr="002E1B2F">
              <w:rPr>
                <w:rFonts w:eastAsia="Calibri"/>
                <w:bCs/>
                <w:iCs/>
              </w:rPr>
              <w:t>FFS: Other cases.</w:t>
            </w:r>
          </w:p>
          <w:p w14:paraId="7FFE4ED4" w14:textId="77777777" w:rsidR="002E1B2F" w:rsidRPr="002E1B2F" w:rsidRDefault="002E1B2F" w:rsidP="002E1B2F">
            <w:pPr>
              <w:spacing w:after="0" w:afterAutospacing="0"/>
              <w:rPr>
                <w:rFonts w:eastAsia="ＭＳ 明朝" w:hint="eastAsia"/>
                <w:bCs/>
                <w:iCs/>
              </w:rPr>
            </w:pPr>
          </w:p>
          <w:p w14:paraId="26906E77" w14:textId="77777777" w:rsidR="002E1B2F" w:rsidRPr="002E1B2F" w:rsidRDefault="002E1B2F" w:rsidP="002E1B2F">
            <w:pPr>
              <w:spacing w:after="0" w:afterAutospacing="0"/>
              <w:rPr>
                <w:rFonts w:cs="Times"/>
                <w:b/>
                <w:bCs/>
                <w:highlight w:val="yellow"/>
                <w:lang w:eastAsia="x-none"/>
              </w:rPr>
            </w:pPr>
            <w:r w:rsidRPr="002E1B2F">
              <w:rPr>
                <w:rFonts w:cs="Times"/>
                <w:b/>
                <w:bCs/>
                <w:highlight w:val="yellow"/>
                <w:lang w:eastAsia="x-none"/>
              </w:rPr>
              <w:t xml:space="preserve">Proposal 3-1-1-2: </w:t>
            </w:r>
          </w:p>
          <w:p w14:paraId="52A2FAF5" w14:textId="14D55F4A" w:rsidR="002E1B2F" w:rsidRPr="002E1B2F" w:rsidRDefault="002E1B2F" w:rsidP="002E1B2F">
            <w:pPr>
              <w:spacing w:after="0" w:afterAutospacing="0"/>
              <w:rPr>
                <w:rFonts w:eastAsia="ＭＳ 明朝" w:hint="eastAsia"/>
                <w:bCs/>
                <w:iCs/>
              </w:rPr>
            </w:pPr>
            <w:r w:rsidRPr="002E1B2F">
              <w:rPr>
                <w:rFonts w:eastAsia="Calibri"/>
                <w:bCs/>
                <w:iCs/>
              </w:rPr>
              <w:t>The dynamic indication of “OFF” is supported</w:t>
            </w:r>
            <w:r w:rsidRPr="002E1B2F">
              <w:rPr>
                <w:rFonts w:eastAsia="Calibri" w:hint="eastAsia"/>
                <w:bCs/>
                <w:iCs/>
              </w:rPr>
              <w:t>.</w:t>
            </w:r>
          </w:p>
        </w:tc>
      </w:tr>
    </w:tbl>
    <w:p w14:paraId="132BB9A5" w14:textId="5D953F72" w:rsidR="001F2552" w:rsidRPr="00F03CBF" w:rsidRDefault="00F03CBF" w:rsidP="00F37703">
      <w:pPr>
        <w:overflowPunct w:val="0"/>
        <w:autoSpaceDE w:val="0"/>
        <w:autoSpaceDN w:val="0"/>
        <w:adjustRightInd w:val="0"/>
        <w:snapToGrid/>
        <w:spacing w:beforeLines="50" w:before="180" w:after="0" w:afterAutospacing="0"/>
        <w:textAlignment w:val="baseline"/>
        <w:rPr>
          <w:sz w:val="22"/>
          <w:szCs w:val="18"/>
        </w:rPr>
      </w:pPr>
      <w:r>
        <w:rPr>
          <w:sz w:val="22"/>
          <w:szCs w:val="18"/>
        </w:rPr>
        <w:t>I</w:t>
      </w:r>
      <w:r w:rsidRPr="00F03CBF">
        <w:rPr>
          <w:sz w:val="22"/>
          <w:szCs w:val="18"/>
        </w:rPr>
        <w:t>t was agreed that the “ON” state of NCR-</w:t>
      </w:r>
      <w:proofErr w:type="spellStart"/>
      <w:r w:rsidRPr="00F03CBF">
        <w:rPr>
          <w:sz w:val="22"/>
          <w:szCs w:val="18"/>
        </w:rPr>
        <w:t>Fwd</w:t>
      </w:r>
      <w:proofErr w:type="spellEnd"/>
      <w:r w:rsidRPr="00F03CBF">
        <w:rPr>
          <w:sz w:val="22"/>
          <w:szCs w:val="18"/>
        </w:rPr>
        <w:t xml:space="preserve"> is indicated via beam indication. </w:t>
      </w:r>
      <w:r w:rsidR="00782B56">
        <w:rPr>
          <w:sz w:val="22"/>
          <w:szCs w:val="18"/>
        </w:rPr>
        <w:t xml:space="preserve">To manage potential </w:t>
      </w:r>
      <w:r w:rsidR="00B65D14" w:rsidRPr="00B65D14">
        <w:rPr>
          <w:sz w:val="22"/>
          <w:szCs w:val="18"/>
        </w:rPr>
        <w:t xml:space="preserve">interference </w:t>
      </w:r>
      <w:r w:rsidR="00782B56">
        <w:rPr>
          <w:sz w:val="22"/>
          <w:szCs w:val="18"/>
        </w:rPr>
        <w:t xml:space="preserve">caused by NCR to other devices </w:t>
      </w:r>
      <w:r w:rsidR="003253E9">
        <w:rPr>
          <w:sz w:val="22"/>
          <w:szCs w:val="18"/>
        </w:rPr>
        <w:t xml:space="preserve">and </w:t>
      </w:r>
      <w:r w:rsidR="00782B56">
        <w:rPr>
          <w:sz w:val="22"/>
          <w:szCs w:val="18"/>
        </w:rPr>
        <w:t xml:space="preserve">save </w:t>
      </w:r>
      <w:r w:rsidR="003253E9">
        <w:rPr>
          <w:sz w:val="22"/>
          <w:szCs w:val="18"/>
        </w:rPr>
        <w:t>power of NCR</w:t>
      </w:r>
      <w:r w:rsidR="00782B56">
        <w:rPr>
          <w:sz w:val="22"/>
          <w:szCs w:val="18"/>
        </w:rPr>
        <w:t xml:space="preserve"> in case no UE needs service provided by NCR</w:t>
      </w:r>
      <w:r w:rsidR="00B65D14" w:rsidRPr="00B65D14">
        <w:rPr>
          <w:sz w:val="22"/>
          <w:szCs w:val="18"/>
        </w:rPr>
        <w:t>, NCR</w:t>
      </w:r>
      <w:r w:rsidR="003253E9">
        <w:rPr>
          <w:sz w:val="22"/>
          <w:szCs w:val="18"/>
        </w:rPr>
        <w:t>-</w:t>
      </w:r>
      <w:proofErr w:type="spellStart"/>
      <w:r w:rsidR="003253E9" w:rsidRPr="00F03CBF">
        <w:rPr>
          <w:sz w:val="22"/>
          <w:szCs w:val="18"/>
        </w:rPr>
        <w:t>Fwd</w:t>
      </w:r>
      <w:proofErr w:type="spellEnd"/>
      <w:r w:rsidR="00B65D14" w:rsidRPr="00F03CBF">
        <w:rPr>
          <w:sz w:val="22"/>
          <w:szCs w:val="18"/>
        </w:rPr>
        <w:t xml:space="preserve"> should be OFF if there is not DL/UL transmission in NCR-Fwd. </w:t>
      </w:r>
    </w:p>
    <w:p w14:paraId="1BB62BE2" w14:textId="2085CB1B" w:rsidR="002337F2" w:rsidRPr="005B722D" w:rsidRDefault="002337F2" w:rsidP="002337F2">
      <w:pPr>
        <w:overflowPunct w:val="0"/>
        <w:autoSpaceDE w:val="0"/>
        <w:autoSpaceDN w:val="0"/>
        <w:adjustRightInd w:val="0"/>
        <w:snapToGrid/>
        <w:spacing w:beforeLines="50" w:before="180" w:after="0" w:afterAutospacing="0"/>
        <w:textAlignment w:val="baseline"/>
        <w:rPr>
          <w:b/>
          <w:bCs/>
          <w:i/>
          <w:iCs/>
          <w:sz w:val="22"/>
          <w:szCs w:val="18"/>
        </w:rPr>
      </w:pPr>
      <w:r w:rsidRPr="00F03CBF">
        <w:rPr>
          <w:rFonts w:hint="eastAsia"/>
          <w:b/>
          <w:bCs/>
          <w:i/>
          <w:iCs/>
          <w:sz w:val="22"/>
          <w:szCs w:val="18"/>
        </w:rPr>
        <w:t>P</w:t>
      </w:r>
      <w:r w:rsidR="00B65D14" w:rsidRPr="00F03CBF">
        <w:rPr>
          <w:b/>
          <w:bCs/>
          <w:i/>
          <w:iCs/>
          <w:sz w:val="22"/>
          <w:szCs w:val="18"/>
        </w:rPr>
        <w:t xml:space="preserve">roposal </w:t>
      </w:r>
      <w:r w:rsidR="0011299A" w:rsidRPr="00F03CBF">
        <w:rPr>
          <w:b/>
          <w:bCs/>
          <w:i/>
          <w:iCs/>
          <w:sz w:val="22"/>
          <w:szCs w:val="18"/>
        </w:rPr>
        <w:t>3</w:t>
      </w:r>
      <w:r w:rsidRPr="00F03CBF">
        <w:rPr>
          <w:rFonts w:hint="eastAsia"/>
          <w:b/>
          <w:bCs/>
          <w:i/>
          <w:iCs/>
          <w:sz w:val="22"/>
          <w:szCs w:val="18"/>
        </w:rPr>
        <w:t>：</w:t>
      </w:r>
      <w:r w:rsidR="00522438" w:rsidRPr="00F03CBF">
        <w:rPr>
          <w:rFonts w:hint="eastAsia"/>
          <w:b/>
          <w:bCs/>
          <w:i/>
          <w:iCs/>
          <w:sz w:val="22"/>
          <w:szCs w:val="18"/>
        </w:rPr>
        <w:t>S</w:t>
      </w:r>
      <w:r w:rsidR="00522438" w:rsidRPr="00F03CBF">
        <w:rPr>
          <w:b/>
          <w:bCs/>
          <w:i/>
          <w:iCs/>
          <w:sz w:val="22"/>
          <w:szCs w:val="18"/>
        </w:rPr>
        <w:t xml:space="preserve">upport </w:t>
      </w:r>
      <w:r w:rsidR="006C68D2" w:rsidRPr="00F03CBF">
        <w:rPr>
          <w:b/>
          <w:bCs/>
          <w:i/>
          <w:iCs/>
          <w:sz w:val="22"/>
          <w:szCs w:val="18"/>
        </w:rPr>
        <w:t xml:space="preserve">that </w:t>
      </w:r>
      <w:r w:rsidR="006C68D2" w:rsidRPr="00F03CBF">
        <w:rPr>
          <w:b/>
          <w:bCs/>
          <w:i/>
          <w:iCs/>
          <w:sz w:val="22"/>
          <w:szCs w:val="18"/>
        </w:rPr>
        <w:t>NCR-</w:t>
      </w:r>
      <w:proofErr w:type="spellStart"/>
      <w:r w:rsidR="006C68D2" w:rsidRPr="00F03CBF">
        <w:rPr>
          <w:b/>
          <w:bCs/>
          <w:i/>
          <w:iCs/>
          <w:sz w:val="22"/>
          <w:szCs w:val="18"/>
        </w:rPr>
        <w:t>Fwd</w:t>
      </w:r>
      <w:proofErr w:type="spellEnd"/>
      <w:r w:rsidR="006C68D2" w:rsidRPr="00F03CBF">
        <w:rPr>
          <w:b/>
          <w:bCs/>
          <w:i/>
          <w:iCs/>
          <w:sz w:val="22"/>
          <w:szCs w:val="18"/>
        </w:rPr>
        <w:t xml:space="preserve"> should be OFF if there is not DL/UL transmission in NCR-Fwd</w:t>
      </w:r>
      <w:r w:rsidR="00522438" w:rsidRPr="00F03CBF">
        <w:rPr>
          <w:b/>
          <w:bCs/>
          <w:i/>
          <w:iCs/>
          <w:sz w:val="22"/>
          <w:szCs w:val="18"/>
        </w:rPr>
        <w:t>.</w:t>
      </w:r>
    </w:p>
    <w:p w14:paraId="17420110" w14:textId="1C1A8F8A" w:rsidR="002F65E7" w:rsidRPr="002F65E7" w:rsidRDefault="002F65E7" w:rsidP="002F65E7">
      <w:pPr>
        <w:overflowPunct w:val="0"/>
        <w:autoSpaceDE w:val="0"/>
        <w:autoSpaceDN w:val="0"/>
        <w:adjustRightInd w:val="0"/>
        <w:snapToGrid/>
        <w:spacing w:beforeLines="50" w:before="180" w:after="0" w:afterAutospacing="0"/>
        <w:textAlignment w:val="baseline"/>
        <w:rPr>
          <w:sz w:val="22"/>
          <w:szCs w:val="18"/>
        </w:rPr>
      </w:pPr>
      <w:r>
        <w:rPr>
          <w:sz w:val="22"/>
          <w:szCs w:val="18"/>
        </w:rPr>
        <w:t xml:space="preserve">In addition to the ON state indication, </w:t>
      </w:r>
      <w:r w:rsidR="00594D6D">
        <w:rPr>
          <w:sz w:val="22"/>
          <w:szCs w:val="18"/>
        </w:rPr>
        <w:t xml:space="preserve">OFF state indication should be considered. TR </w:t>
      </w:r>
      <w:r w:rsidR="00594D6D" w:rsidRPr="00B65D14">
        <w:rPr>
          <w:rFonts w:eastAsiaTheme="minorEastAsia"/>
          <w:kern w:val="2"/>
          <w:sz w:val="22"/>
          <w:szCs w:val="22"/>
          <w:lang w:eastAsia="zh-CN"/>
        </w:rPr>
        <w:t>38.867 [2]</w:t>
      </w:r>
      <w:r w:rsidR="00594D6D">
        <w:rPr>
          <w:rFonts w:eastAsiaTheme="minorEastAsia"/>
          <w:kern w:val="2"/>
          <w:sz w:val="22"/>
          <w:szCs w:val="22"/>
          <w:lang w:eastAsia="zh-CN"/>
        </w:rPr>
        <w:t xml:space="preserve"> captures the following on </w:t>
      </w:r>
      <w:r w:rsidRPr="002F65E7">
        <w:rPr>
          <w:sz w:val="22"/>
          <w:szCs w:val="18"/>
        </w:rPr>
        <w:t>OFF state indication</w:t>
      </w:r>
      <w:r w:rsidR="00594D6D">
        <w:rPr>
          <w:sz w:val="22"/>
          <w:szCs w:val="18"/>
        </w:rPr>
        <w:t>.</w:t>
      </w:r>
    </w:p>
    <w:tbl>
      <w:tblPr>
        <w:tblStyle w:val="af2"/>
        <w:tblW w:w="0" w:type="auto"/>
        <w:tblLook w:val="04A0" w:firstRow="1" w:lastRow="0" w:firstColumn="1" w:lastColumn="0" w:noHBand="0" w:noVBand="1"/>
      </w:tblPr>
      <w:tblGrid>
        <w:gridCol w:w="9948"/>
      </w:tblGrid>
      <w:tr w:rsidR="002F65E7" w14:paraId="00AD0B58" w14:textId="77777777" w:rsidTr="00594D6D">
        <w:trPr>
          <w:trHeight w:val="1486"/>
        </w:trPr>
        <w:tc>
          <w:tcPr>
            <w:tcW w:w="9948" w:type="dxa"/>
          </w:tcPr>
          <w:p w14:paraId="35DD2A50" w14:textId="628C085E" w:rsidR="002F65E7" w:rsidRPr="00B85DE3" w:rsidRDefault="00594D6D" w:rsidP="00594D6D">
            <w:pPr>
              <w:spacing w:before="240"/>
              <w:rPr>
                <w:rFonts w:cs="Times"/>
                <w:lang w:eastAsia="x-none"/>
              </w:rPr>
            </w:pPr>
            <w:r w:rsidRPr="00594D6D">
              <w:rPr>
                <w:rFonts w:cs="Times"/>
                <w:sz w:val="22"/>
                <w:szCs w:val="18"/>
              </w:rPr>
              <w:t>The NCR-</w:t>
            </w:r>
            <w:proofErr w:type="spellStart"/>
            <w:r w:rsidRPr="00594D6D">
              <w:rPr>
                <w:rFonts w:cs="Times"/>
                <w:sz w:val="22"/>
                <w:szCs w:val="18"/>
              </w:rPr>
              <w:t>Fwd</w:t>
            </w:r>
            <w:proofErr w:type="spellEnd"/>
            <w:r w:rsidRPr="00594D6D">
              <w:rPr>
                <w:rFonts w:cs="Times"/>
                <w:sz w:val="22"/>
                <w:szCs w:val="18"/>
              </w:rPr>
              <w:t xml:space="preserve"> is always expected to be "OFF" unless otherwise explicitly or implicitly indicated by the </w:t>
            </w:r>
            <w:proofErr w:type="spellStart"/>
            <w:r w:rsidRPr="00594D6D">
              <w:rPr>
                <w:rFonts w:cs="Times"/>
                <w:sz w:val="22"/>
                <w:szCs w:val="18"/>
              </w:rPr>
              <w:t>gNB</w:t>
            </w:r>
            <w:proofErr w:type="spellEnd"/>
            <w:r w:rsidRPr="00594D6D">
              <w:rPr>
                <w:rFonts w:cs="Times"/>
                <w:sz w:val="22"/>
                <w:szCs w:val="18"/>
              </w:rPr>
              <w:t>. This applies regardless of the RRC state of NCR-MT. Indication (e.g., received when NCR-MT in RRC-connected) or DRX state of NCR-MT to control the ON-OFF behaviour of NCR-</w:t>
            </w:r>
            <w:proofErr w:type="spellStart"/>
            <w:r w:rsidRPr="00594D6D">
              <w:rPr>
                <w:rFonts w:cs="Times"/>
                <w:sz w:val="22"/>
                <w:szCs w:val="18"/>
              </w:rPr>
              <w:t>Fwd</w:t>
            </w:r>
            <w:proofErr w:type="spellEnd"/>
            <w:r w:rsidRPr="00594D6D">
              <w:rPr>
                <w:rFonts w:cs="Times"/>
                <w:sz w:val="22"/>
                <w:szCs w:val="18"/>
              </w:rPr>
              <w:t xml:space="preserve"> when the NCR-MT is in RRC-idle/inactive is not precluded.</w:t>
            </w:r>
          </w:p>
        </w:tc>
      </w:tr>
    </w:tbl>
    <w:p w14:paraId="0A27C14F" w14:textId="7552376F" w:rsidR="007300E3" w:rsidRPr="007300E3" w:rsidRDefault="007300E3" w:rsidP="00522438">
      <w:pPr>
        <w:overflowPunct w:val="0"/>
        <w:autoSpaceDE w:val="0"/>
        <w:autoSpaceDN w:val="0"/>
        <w:adjustRightInd w:val="0"/>
        <w:snapToGrid/>
        <w:spacing w:beforeLines="50" w:before="180" w:after="0" w:afterAutospacing="0"/>
        <w:textAlignment w:val="baseline"/>
        <w:rPr>
          <w:sz w:val="22"/>
          <w:szCs w:val="18"/>
        </w:rPr>
      </w:pPr>
      <w:r>
        <w:rPr>
          <w:rFonts w:hint="eastAsia"/>
          <w:sz w:val="22"/>
          <w:szCs w:val="18"/>
        </w:rPr>
        <w:t>T</w:t>
      </w:r>
      <w:r>
        <w:rPr>
          <w:sz w:val="22"/>
          <w:szCs w:val="18"/>
        </w:rPr>
        <w:t xml:space="preserve">he above statement implies that OFF state indication is implicitly given; however, in order to manage interference precisely, it may be beneficial to have OFF state indication </w:t>
      </w:r>
      <w:r w:rsidRPr="007300E3">
        <w:rPr>
          <w:sz w:val="22"/>
          <w:szCs w:val="18"/>
        </w:rPr>
        <w:t>explicit</w:t>
      </w:r>
      <w:r>
        <w:rPr>
          <w:sz w:val="22"/>
          <w:szCs w:val="18"/>
        </w:rPr>
        <w:t>ly.</w:t>
      </w:r>
    </w:p>
    <w:p w14:paraId="3FF43D42" w14:textId="7D5A6D3F" w:rsidR="002F65E7" w:rsidRPr="002F65E7" w:rsidRDefault="002F65E7" w:rsidP="00522438">
      <w:pPr>
        <w:overflowPunct w:val="0"/>
        <w:autoSpaceDE w:val="0"/>
        <w:autoSpaceDN w:val="0"/>
        <w:adjustRightInd w:val="0"/>
        <w:snapToGrid/>
        <w:spacing w:beforeLines="50" w:before="180" w:after="0" w:afterAutospacing="0"/>
        <w:textAlignment w:val="baseline"/>
        <w:rPr>
          <w:b/>
          <w:bCs/>
          <w:i/>
          <w:iCs/>
          <w:sz w:val="22"/>
          <w:szCs w:val="18"/>
        </w:rPr>
      </w:pPr>
      <w:r w:rsidRPr="0011299A">
        <w:rPr>
          <w:rFonts w:hint="eastAsia"/>
          <w:b/>
          <w:bCs/>
          <w:i/>
          <w:iCs/>
          <w:sz w:val="22"/>
          <w:szCs w:val="18"/>
        </w:rPr>
        <w:t>P</w:t>
      </w:r>
      <w:r w:rsidRPr="0011299A">
        <w:rPr>
          <w:b/>
          <w:bCs/>
          <w:i/>
          <w:iCs/>
          <w:sz w:val="22"/>
          <w:szCs w:val="18"/>
        </w:rPr>
        <w:t xml:space="preserve">roposal </w:t>
      </w:r>
      <w:r w:rsidR="0011299A" w:rsidRPr="0011299A">
        <w:rPr>
          <w:b/>
          <w:bCs/>
          <w:i/>
          <w:iCs/>
          <w:sz w:val="22"/>
          <w:szCs w:val="18"/>
        </w:rPr>
        <w:t>4</w:t>
      </w:r>
      <w:r w:rsidRPr="0011299A">
        <w:rPr>
          <w:rFonts w:hint="eastAsia"/>
          <w:b/>
          <w:bCs/>
          <w:i/>
          <w:iCs/>
          <w:sz w:val="22"/>
          <w:szCs w:val="18"/>
        </w:rPr>
        <w:t>：</w:t>
      </w:r>
      <w:r w:rsidR="00F03CBF">
        <w:rPr>
          <w:b/>
          <w:bCs/>
          <w:i/>
          <w:iCs/>
          <w:sz w:val="22"/>
          <w:szCs w:val="18"/>
        </w:rPr>
        <w:t>E</w:t>
      </w:r>
      <w:r w:rsidRPr="0011299A">
        <w:rPr>
          <w:b/>
          <w:bCs/>
          <w:i/>
          <w:iCs/>
          <w:sz w:val="22"/>
          <w:szCs w:val="18"/>
        </w:rPr>
        <w:t>xplicit OFF state indication</w:t>
      </w:r>
      <w:r w:rsidR="00F03CBF">
        <w:rPr>
          <w:b/>
          <w:bCs/>
          <w:i/>
          <w:iCs/>
          <w:sz w:val="22"/>
          <w:szCs w:val="18"/>
        </w:rPr>
        <w:t xml:space="preserve"> can also be considered</w:t>
      </w:r>
      <w:r w:rsidR="007300E3" w:rsidRPr="0011299A">
        <w:rPr>
          <w:b/>
          <w:bCs/>
          <w:i/>
          <w:iCs/>
          <w:sz w:val="22"/>
          <w:szCs w:val="18"/>
        </w:rPr>
        <w:t>.</w:t>
      </w:r>
    </w:p>
    <w:p w14:paraId="042A2B7C" w14:textId="369ABE32" w:rsidR="0096105B" w:rsidRPr="007F027D" w:rsidRDefault="0096105B" w:rsidP="0096105B">
      <w:pPr>
        <w:pStyle w:val="10"/>
        <w:spacing w:after="180"/>
        <w:rPr>
          <w:lang w:val="en-US"/>
        </w:rPr>
      </w:pPr>
      <w:r w:rsidRPr="007F027D">
        <w:rPr>
          <w:lang w:val="en-US"/>
        </w:rPr>
        <w:t>Conclusion</w:t>
      </w:r>
    </w:p>
    <w:p w14:paraId="60D2E007" w14:textId="2B7779DC" w:rsidR="0096105B" w:rsidRPr="007F027D" w:rsidRDefault="00844837" w:rsidP="0096105B">
      <w:pPr>
        <w:spacing w:before="240" w:after="240" w:afterAutospacing="0"/>
        <w:rPr>
          <w:rFonts w:eastAsiaTheme="minorEastAsia"/>
          <w:lang w:eastAsia="zh-CN"/>
        </w:rPr>
      </w:pPr>
      <w:r>
        <w:rPr>
          <w:lang w:val="en-US"/>
        </w:rPr>
        <w:t>T</w:t>
      </w:r>
      <w:r w:rsidR="0096105B" w:rsidRPr="007F027D">
        <w:rPr>
          <w:lang w:val="en-US"/>
        </w:rPr>
        <w:t>his contribution</w:t>
      </w:r>
      <w:r>
        <w:rPr>
          <w:lang w:val="en-US"/>
        </w:rPr>
        <w:t xml:space="preserve"> discusses</w:t>
      </w:r>
      <w:r w:rsidR="005B722D">
        <w:rPr>
          <w:lang w:val="en-US"/>
        </w:rPr>
        <w:t xml:space="preserve"> </w:t>
      </w:r>
      <w:r w:rsidRPr="00844837">
        <w:rPr>
          <w:lang w:val="en-US"/>
        </w:rPr>
        <w:t>side control information and NCR behavior</w:t>
      </w:r>
      <w:r w:rsidR="00A611BA" w:rsidRPr="007F027D">
        <w:rPr>
          <w:lang w:val="en-US"/>
        </w:rPr>
        <w:t xml:space="preserve">. </w:t>
      </w:r>
      <w:r>
        <w:rPr>
          <w:lang w:val="en-US"/>
        </w:rPr>
        <w:t>The proposals are summarized as follows</w:t>
      </w:r>
      <w:r>
        <w:rPr>
          <w:rFonts w:eastAsiaTheme="minorEastAsia"/>
          <w:lang w:eastAsia="zh-CN"/>
        </w:rPr>
        <w:t>.</w:t>
      </w:r>
    </w:p>
    <w:p w14:paraId="3F677322" w14:textId="43908F89" w:rsidR="0011299A" w:rsidRDefault="008F00AC" w:rsidP="005B722D">
      <w:pPr>
        <w:overflowPunct w:val="0"/>
        <w:autoSpaceDE w:val="0"/>
        <w:autoSpaceDN w:val="0"/>
        <w:adjustRightInd w:val="0"/>
        <w:snapToGrid/>
        <w:spacing w:beforeLines="50" w:before="180" w:after="0" w:afterAutospacing="0"/>
        <w:textAlignment w:val="baseline"/>
        <w:rPr>
          <w:b/>
          <w:bCs/>
          <w:i/>
          <w:iCs/>
          <w:sz w:val="22"/>
          <w:szCs w:val="18"/>
          <w:highlight w:val="cyan"/>
        </w:rPr>
      </w:pPr>
      <w:r w:rsidRPr="008F00AC">
        <w:rPr>
          <w:rFonts w:hint="eastAsia"/>
          <w:b/>
          <w:bCs/>
          <w:i/>
          <w:iCs/>
          <w:sz w:val="22"/>
          <w:szCs w:val="18"/>
        </w:rPr>
        <w:lastRenderedPageBreak/>
        <w:t>Proposal 1</w:t>
      </w:r>
      <w:r w:rsidRPr="008F00AC">
        <w:rPr>
          <w:rFonts w:hint="eastAsia"/>
          <w:b/>
          <w:bCs/>
          <w:i/>
          <w:iCs/>
          <w:sz w:val="22"/>
          <w:szCs w:val="18"/>
        </w:rPr>
        <w:t>：</w:t>
      </w:r>
      <w:r w:rsidRPr="008F00AC">
        <w:rPr>
          <w:rFonts w:hint="eastAsia"/>
          <w:b/>
          <w:bCs/>
          <w:i/>
          <w:iCs/>
          <w:sz w:val="22"/>
          <w:szCs w:val="18"/>
        </w:rPr>
        <w:t xml:space="preserve">An additional parameter for the periodic beam indication cab be considered for reducing the </w:t>
      </w:r>
      <w:proofErr w:type="spellStart"/>
      <w:r w:rsidRPr="008F00AC">
        <w:rPr>
          <w:rFonts w:hint="eastAsia"/>
          <w:b/>
          <w:bCs/>
          <w:i/>
          <w:iCs/>
          <w:sz w:val="22"/>
          <w:szCs w:val="18"/>
        </w:rPr>
        <w:t>signaling</w:t>
      </w:r>
      <w:proofErr w:type="spellEnd"/>
      <w:r w:rsidRPr="008F00AC">
        <w:rPr>
          <w:rFonts w:hint="eastAsia"/>
          <w:b/>
          <w:bCs/>
          <w:i/>
          <w:iCs/>
          <w:sz w:val="22"/>
          <w:szCs w:val="18"/>
        </w:rPr>
        <w:t xml:space="preserve"> overhead corresponding to the beam index indication.</w:t>
      </w:r>
    </w:p>
    <w:p w14:paraId="0E2303C3" w14:textId="77777777" w:rsidR="00D7019F" w:rsidRPr="005B722D" w:rsidRDefault="00D7019F" w:rsidP="00D7019F">
      <w:pPr>
        <w:overflowPunct w:val="0"/>
        <w:autoSpaceDE w:val="0"/>
        <w:autoSpaceDN w:val="0"/>
        <w:adjustRightInd w:val="0"/>
        <w:snapToGrid/>
        <w:spacing w:beforeLines="50" w:before="180" w:after="0" w:afterAutospacing="0"/>
        <w:textAlignment w:val="baseline"/>
        <w:rPr>
          <w:rFonts w:hint="eastAsia"/>
          <w:b/>
          <w:bCs/>
          <w:i/>
          <w:iCs/>
          <w:sz w:val="22"/>
          <w:szCs w:val="18"/>
        </w:rPr>
      </w:pPr>
      <w:r w:rsidRPr="00D7019F">
        <w:rPr>
          <w:rFonts w:hint="eastAsia"/>
          <w:b/>
          <w:bCs/>
          <w:i/>
          <w:iCs/>
          <w:sz w:val="22"/>
          <w:szCs w:val="18"/>
        </w:rPr>
        <w:t>P</w:t>
      </w:r>
      <w:r w:rsidRPr="00D7019F">
        <w:rPr>
          <w:b/>
          <w:bCs/>
          <w:i/>
          <w:iCs/>
          <w:sz w:val="22"/>
          <w:szCs w:val="18"/>
        </w:rPr>
        <w:t>roposal 2</w:t>
      </w:r>
      <w:r w:rsidRPr="00D7019F">
        <w:rPr>
          <w:rFonts w:hint="eastAsia"/>
          <w:b/>
          <w:bCs/>
          <w:i/>
          <w:iCs/>
          <w:sz w:val="22"/>
          <w:szCs w:val="18"/>
        </w:rPr>
        <w:t>：</w:t>
      </w:r>
      <w:r w:rsidRPr="00D7019F">
        <w:rPr>
          <w:b/>
          <w:bCs/>
          <w:i/>
          <w:iCs/>
          <w:sz w:val="22"/>
          <w:szCs w:val="18"/>
        </w:rPr>
        <w:t>Both the two options</w:t>
      </w:r>
      <w:r w:rsidRPr="00D7019F">
        <w:rPr>
          <w:rFonts w:hint="eastAsia"/>
          <w:b/>
          <w:bCs/>
          <w:i/>
          <w:iCs/>
          <w:sz w:val="22"/>
          <w:szCs w:val="18"/>
        </w:rPr>
        <w:t xml:space="preserve">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 xml:space="preserve">=1 </m:t>
        </m:r>
      </m:oMath>
      <w:r w:rsidRPr="00D7019F">
        <w:rPr>
          <w:b/>
          <w:bCs/>
          <w:i/>
          <w:iCs/>
          <w:sz w:val="22"/>
          <w:szCs w:val="18"/>
        </w:rPr>
        <w:t xml:space="preserve">and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m:t>
        </m:r>
        <m:sSub>
          <m:sSubPr>
            <m:ctrlPr>
              <w:rPr>
                <w:rFonts w:ascii="Cambria Math" w:hAnsi="Cambria Math"/>
                <w:b/>
                <w:bCs/>
                <w:i/>
                <w:iCs/>
                <w:sz w:val="22"/>
                <w:szCs w:val="18"/>
              </w:rPr>
            </m:ctrlPr>
          </m:sSubPr>
          <m:e>
            <m:r>
              <m:rPr>
                <m:sty m:val="bi"/>
              </m:rPr>
              <w:rPr>
                <w:rFonts w:ascii="Cambria Math" w:hAnsi="Cambria Math"/>
                <w:sz w:val="22"/>
                <w:szCs w:val="18"/>
              </w:rPr>
              <m:t>L</m:t>
            </m:r>
          </m:e>
          <m:sub>
            <m:r>
              <m:rPr>
                <m:sty m:val="bi"/>
              </m:rPr>
              <w:rPr>
                <w:rFonts w:ascii="Cambria Math" w:hAnsi="Cambria Math"/>
                <w:sz w:val="22"/>
                <w:szCs w:val="18"/>
              </w:rPr>
              <m:t>max</m:t>
            </m:r>
          </m:sub>
        </m:sSub>
      </m:oMath>
      <w:r w:rsidRPr="00D7019F">
        <w:rPr>
          <w:b/>
          <w:bCs/>
          <w:i/>
          <w:iCs/>
          <w:sz w:val="22"/>
          <w:szCs w:val="18"/>
        </w:rPr>
        <w:t xml:space="preserve"> are acceptable. And </w:t>
      </w:r>
      <m:oMath>
        <m:sSub>
          <m:sSubPr>
            <m:ctrlPr>
              <w:rPr>
                <w:rFonts w:ascii="Cambria Math" w:hAnsi="Cambria Math"/>
                <w:b/>
                <w:bCs/>
                <w:i/>
                <w:iCs/>
                <w:sz w:val="22"/>
                <w:szCs w:val="18"/>
              </w:rPr>
            </m:ctrlPr>
          </m:sSubPr>
          <m:e>
            <m:r>
              <m:rPr>
                <m:sty m:val="bi"/>
              </m:rPr>
              <w:rPr>
                <w:rFonts w:ascii="Cambria Math" w:hAnsi="Cambria Math"/>
                <w:sz w:val="22"/>
                <w:szCs w:val="18"/>
              </w:rPr>
              <m:t>T</m:t>
            </m:r>
          </m:e>
          <m:sub>
            <m:r>
              <m:rPr>
                <m:sty m:val="bi"/>
              </m:rPr>
              <w:rPr>
                <w:rFonts w:ascii="Cambria Math" w:hAnsi="Cambria Math"/>
                <w:sz w:val="22"/>
                <w:szCs w:val="18"/>
              </w:rPr>
              <m:t>max</m:t>
            </m:r>
          </m:sub>
        </m:sSub>
        <m:r>
          <m:rPr>
            <m:sty m:val="bi"/>
          </m:rPr>
          <w:rPr>
            <w:rFonts w:ascii="Cambria Math" w:hAnsi="Cambria Math"/>
            <w:sz w:val="22"/>
            <w:szCs w:val="18"/>
          </w:rPr>
          <m:t>=</m:t>
        </m:r>
        <m:sSub>
          <m:sSubPr>
            <m:ctrlPr>
              <w:rPr>
                <w:rFonts w:ascii="Cambria Math" w:hAnsi="Cambria Math"/>
                <w:b/>
                <w:bCs/>
                <w:i/>
                <w:iCs/>
                <w:sz w:val="22"/>
                <w:szCs w:val="18"/>
              </w:rPr>
            </m:ctrlPr>
          </m:sSubPr>
          <m:e>
            <m:r>
              <m:rPr>
                <m:sty m:val="bi"/>
              </m:rPr>
              <w:rPr>
                <w:rFonts w:ascii="Cambria Math" w:hAnsi="Cambria Math"/>
                <w:sz w:val="22"/>
                <w:szCs w:val="18"/>
              </w:rPr>
              <m:t>L</m:t>
            </m:r>
          </m:e>
          <m:sub>
            <m:r>
              <m:rPr>
                <m:sty m:val="bi"/>
              </m:rPr>
              <w:rPr>
                <w:rFonts w:ascii="Cambria Math" w:hAnsi="Cambria Math"/>
                <w:sz w:val="22"/>
                <w:szCs w:val="18"/>
              </w:rPr>
              <m:t>max</m:t>
            </m:r>
          </m:sub>
        </m:sSub>
      </m:oMath>
      <w:r w:rsidRPr="00D7019F">
        <w:rPr>
          <w:b/>
          <w:bCs/>
          <w:i/>
          <w:iCs/>
          <w:sz w:val="22"/>
          <w:szCs w:val="18"/>
        </w:rPr>
        <w:t xml:space="preserve"> is slightly preferred due to the flexibility of scheduling.</w:t>
      </w:r>
    </w:p>
    <w:p w14:paraId="29C70DA2" w14:textId="0FDA291A" w:rsidR="005B722D" w:rsidRPr="00F03CBF" w:rsidRDefault="005B722D" w:rsidP="005B722D">
      <w:pPr>
        <w:overflowPunct w:val="0"/>
        <w:autoSpaceDE w:val="0"/>
        <w:autoSpaceDN w:val="0"/>
        <w:adjustRightInd w:val="0"/>
        <w:snapToGrid/>
        <w:spacing w:beforeLines="50" w:before="180" w:after="0" w:afterAutospacing="0"/>
        <w:textAlignment w:val="baseline"/>
        <w:rPr>
          <w:b/>
          <w:bCs/>
          <w:i/>
          <w:iCs/>
          <w:sz w:val="22"/>
          <w:szCs w:val="18"/>
        </w:rPr>
      </w:pPr>
      <w:r w:rsidRPr="00F03CBF">
        <w:rPr>
          <w:rFonts w:hint="eastAsia"/>
          <w:b/>
          <w:bCs/>
          <w:i/>
          <w:iCs/>
          <w:sz w:val="22"/>
          <w:szCs w:val="18"/>
        </w:rPr>
        <w:t>P</w:t>
      </w:r>
      <w:r w:rsidRPr="00F03CBF">
        <w:rPr>
          <w:b/>
          <w:bCs/>
          <w:i/>
          <w:iCs/>
          <w:sz w:val="22"/>
          <w:szCs w:val="18"/>
        </w:rPr>
        <w:t xml:space="preserve">roposal </w:t>
      </w:r>
      <w:r w:rsidR="0011299A" w:rsidRPr="00F03CBF">
        <w:rPr>
          <w:b/>
          <w:bCs/>
          <w:i/>
          <w:iCs/>
          <w:sz w:val="22"/>
          <w:szCs w:val="18"/>
        </w:rPr>
        <w:t>3</w:t>
      </w:r>
      <w:r w:rsidRPr="00F03CBF">
        <w:rPr>
          <w:rFonts w:hint="eastAsia"/>
          <w:b/>
          <w:bCs/>
          <w:i/>
          <w:iCs/>
          <w:sz w:val="22"/>
          <w:szCs w:val="18"/>
        </w:rPr>
        <w:t>：</w:t>
      </w:r>
      <w:r w:rsidRPr="00F03CBF">
        <w:rPr>
          <w:rFonts w:hint="eastAsia"/>
          <w:b/>
          <w:bCs/>
          <w:i/>
          <w:iCs/>
          <w:sz w:val="22"/>
          <w:szCs w:val="18"/>
        </w:rPr>
        <w:t>S</w:t>
      </w:r>
      <w:r w:rsidRPr="00F03CBF">
        <w:rPr>
          <w:b/>
          <w:bCs/>
          <w:i/>
          <w:iCs/>
          <w:sz w:val="22"/>
          <w:szCs w:val="18"/>
        </w:rPr>
        <w:t>upport explicit ON/OFF indication in case the access link beam of NCR-</w:t>
      </w:r>
      <w:proofErr w:type="spellStart"/>
      <w:r w:rsidRPr="00F03CBF">
        <w:rPr>
          <w:b/>
          <w:bCs/>
          <w:i/>
          <w:iCs/>
          <w:sz w:val="22"/>
          <w:szCs w:val="18"/>
        </w:rPr>
        <w:t>Fwd</w:t>
      </w:r>
      <w:proofErr w:type="spellEnd"/>
      <w:r w:rsidRPr="00F03CBF">
        <w:rPr>
          <w:b/>
          <w:bCs/>
          <w:i/>
          <w:iCs/>
          <w:sz w:val="22"/>
          <w:szCs w:val="18"/>
        </w:rPr>
        <w:t xml:space="preserve"> is not applicable.</w:t>
      </w:r>
    </w:p>
    <w:p w14:paraId="63A59A1C" w14:textId="284870C9" w:rsidR="007300E3" w:rsidRPr="002F65E7" w:rsidRDefault="00F03CBF" w:rsidP="007300E3">
      <w:pPr>
        <w:overflowPunct w:val="0"/>
        <w:autoSpaceDE w:val="0"/>
        <w:autoSpaceDN w:val="0"/>
        <w:adjustRightInd w:val="0"/>
        <w:snapToGrid/>
        <w:spacing w:beforeLines="50" w:before="180" w:after="0" w:afterAutospacing="0"/>
        <w:textAlignment w:val="baseline"/>
        <w:rPr>
          <w:b/>
          <w:bCs/>
          <w:i/>
          <w:iCs/>
          <w:sz w:val="22"/>
          <w:szCs w:val="18"/>
        </w:rPr>
      </w:pPr>
      <w:r w:rsidRPr="00F03CBF">
        <w:rPr>
          <w:rFonts w:hint="eastAsia"/>
          <w:b/>
          <w:bCs/>
          <w:i/>
          <w:iCs/>
          <w:sz w:val="22"/>
          <w:szCs w:val="18"/>
        </w:rPr>
        <w:t>Proposal 4</w:t>
      </w:r>
      <w:r w:rsidRPr="00F03CBF">
        <w:rPr>
          <w:rFonts w:hint="eastAsia"/>
          <w:b/>
          <w:bCs/>
          <w:i/>
          <w:iCs/>
          <w:sz w:val="22"/>
          <w:szCs w:val="18"/>
        </w:rPr>
        <w:t>：</w:t>
      </w:r>
      <w:r w:rsidRPr="00F03CBF">
        <w:rPr>
          <w:rFonts w:hint="eastAsia"/>
          <w:b/>
          <w:bCs/>
          <w:i/>
          <w:iCs/>
          <w:sz w:val="22"/>
          <w:szCs w:val="18"/>
        </w:rPr>
        <w:t>Explicit OFF state indication can also be considered.</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60C71DF3" w:rsidR="0096105B" w:rsidRDefault="0026148C" w:rsidP="00C67E28">
      <w:pPr>
        <w:pStyle w:val="aff9"/>
        <w:numPr>
          <w:ilvl w:val="0"/>
          <w:numId w:val="15"/>
        </w:numPr>
        <w:spacing w:before="240" w:after="240" w:afterAutospacing="0"/>
        <w:ind w:firstLineChars="0"/>
        <w:rPr>
          <w:bCs/>
          <w:noProof/>
        </w:rPr>
      </w:pPr>
      <w:r w:rsidRPr="0026148C">
        <w:rPr>
          <w:bCs/>
          <w:noProof/>
        </w:rPr>
        <w:t>RP-222673, New WID on NR network-controlled repeaters</w:t>
      </w:r>
    </w:p>
    <w:p w14:paraId="51D4CB8B" w14:textId="0130C9A6" w:rsidR="002337F2" w:rsidRDefault="002337F2" w:rsidP="00C67E28">
      <w:pPr>
        <w:pStyle w:val="aff9"/>
        <w:numPr>
          <w:ilvl w:val="0"/>
          <w:numId w:val="15"/>
        </w:numPr>
        <w:spacing w:before="240" w:after="240" w:afterAutospacing="0"/>
        <w:ind w:firstLineChars="0"/>
        <w:rPr>
          <w:bCs/>
          <w:noProof/>
        </w:rPr>
      </w:pPr>
      <w:r>
        <w:rPr>
          <w:rFonts w:hint="eastAsia"/>
          <w:bCs/>
          <w:noProof/>
        </w:rPr>
        <w:t>3</w:t>
      </w:r>
      <w:r>
        <w:rPr>
          <w:bCs/>
          <w:noProof/>
        </w:rPr>
        <w:t>GPP TR38.867 v1.0.0, “Study on NR network-controlled repeaters.”</w:t>
      </w:r>
    </w:p>
    <w:p w14:paraId="37F6C649" w14:textId="25D917B7" w:rsidR="00594D6D" w:rsidRDefault="004442B4" w:rsidP="004675B3">
      <w:pPr>
        <w:pStyle w:val="aff9"/>
        <w:numPr>
          <w:ilvl w:val="0"/>
          <w:numId w:val="15"/>
        </w:numPr>
        <w:spacing w:before="240" w:after="240" w:afterAutospacing="0"/>
        <w:ind w:firstLineChars="0"/>
        <w:rPr>
          <w:bCs/>
          <w:noProof/>
        </w:rPr>
      </w:pPr>
      <w:r w:rsidRPr="004442B4">
        <w:rPr>
          <w:bCs/>
          <w:noProof/>
        </w:rPr>
        <w:t>3GPP RAN1#</w:t>
      </w:r>
      <w:r>
        <w:rPr>
          <w:bCs/>
          <w:noProof/>
        </w:rPr>
        <w:t>1</w:t>
      </w:r>
      <w:r w:rsidR="00053BD3">
        <w:rPr>
          <w:bCs/>
          <w:noProof/>
        </w:rPr>
        <w:t>1</w:t>
      </w:r>
      <w:r w:rsidR="00DD0277">
        <w:rPr>
          <w:bCs/>
          <w:noProof/>
        </w:rPr>
        <w:t>1</w:t>
      </w:r>
      <w:r w:rsidRPr="004442B4">
        <w:rPr>
          <w:bCs/>
          <w:noProof/>
        </w:rPr>
        <w:t xml:space="preserve"> Chairman’s note, </w:t>
      </w:r>
      <w:r w:rsidR="00DD0277">
        <w:rPr>
          <w:bCs/>
          <w:noProof/>
        </w:rPr>
        <w:t>Nov</w:t>
      </w:r>
      <w:r w:rsidR="00053BD3">
        <w:rPr>
          <w:bCs/>
          <w:noProof/>
        </w:rPr>
        <w:t>.</w:t>
      </w:r>
      <w:r w:rsidRPr="004442B4">
        <w:rPr>
          <w:bCs/>
          <w:noProof/>
        </w:rPr>
        <w:t xml:space="preserve"> 20</w:t>
      </w:r>
      <w:r>
        <w:rPr>
          <w:bCs/>
          <w:noProof/>
        </w:rPr>
        <w:t>22</w:t>
      </w:r>
      <w:r w:rsidRPr="004442B4">
        <w:rPr>
          <w:bCs/>
          <w:noProof/>
        </w:rPr>
        <w:t>.</w:t>
      </w:r>
    </w:p>
    <w:p w14:paraId="146FA080" w14:textId="5324F111" w:rsidR="002E1B2F" w:rsidRPr="004675B3" w:rsidRDefault="002E1B2F" w:rsidP="004675B3">
      <w:pPr>
        <w:pStyle w:val="aff9"/>
        <w:numPr>
          <w:ilvl w:val="0"/>
          <w:numId w:val="15"/>
        </w:numPr>
        <w:spacing w:before="240" w:after="240" w:afterAutospacing="0"/>
        <w:ind w:firstLineChars="0"/>
        <w:rPr>
          <w:bCs/>
          <w:noProof/>
        </w:rPr>
      </w:pPr>
      <w:r>
        <w:rPr>
          <w:rFonts w:hint="eastAsia"/>
          <w:bCs/>
          <w:noProof/>
        </w:rPr>
        <w:t>R</w:t>
      </w:r>
      <w:r>
        <w:rPr>
          <w:bCs/>
          <w:noProof/>
        </w:rPr>
        <w:t xml:space="preserve">1-2212785, </w:t>
      </w:r>
      <w:r w:rsidRPr="002E1B2F">
        <w:rPr>
          <w:bCs/>
          <w:noProof/>
        </w:rPr>
        <w:t>Summary#3 of discussion on side control information</w:t>
      </w:r>
      <w:r>
        <w:rPr>
          <w:bCs/>
          <w:noProof/>
        </w:rPr>
        <w:t>, Nov. 2022.</w:t>
      </w:r>
    </w:p>
    <w:sectPr w:rsidR="002E1B2F" w:rsidRPr="004675B3"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9876" w14:textId="77777777" w:rsidR="0063799F" w:rsidRDefault="0063799F">
      <w:r>
        <w:separator/>
      </w:r>
    </w:p>
  </w:endnote>
  <w:endnote w:type="continuationSeparator" w:id="0">
    <w:p w14:paraId="2803D297" w14:textId="77777777" w:rsidR="0063799F" w:rsidRDefault="0063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D45A" w14:textId="77777777" w:rsidR="0063799F" w:rsidRDefault="0063799F">
      <w:r>
        <w:separator/>
      </w:r>
    </w:p>
  </w:footnote>
  <w:footnote w:type="continuationSeparator" w:id="0">
    <w:p w14:paraId="77277E65" w14:textId="77777777" w:rsidR="0063799F" w:rsidRDefault="00637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01DF1"/>
    <w:multiLevelType w:val="hybridMultilevel"/>
    <w:tmpl w:val="DED0774A"/>
    <w:lvl w:ilvl="0" w:tplc="5C6C2CFC">
      <w:numFmt w:val="bullet"/>
      <w:lvlText w:val="-"/>
      <w:lvlJc w:val="left"/>
      <w:pPr>
        <w:ind w:left="72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3157D4"/>
    <w:multiLevelType w:val="multilevel"/>
    <w:tmpl w:val="C8F4C14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9387553">
    <w:abstractNumId w:val="14"/>
  </w:num>
  <w:num w:numId="2" w16cid:durableId="749733568">
    <w:abstractNumId w:val="3"/>
  </w:num>
  <w:num w:numId="3" w16cid:durableId="1368026119">
    <w:abstractNumId w:val="5"/>
  </w:num>
  <w:num w:numId="4" w16cid:durableId="377628047">
    <w:abstractNumId w:val="15"/>
  </w:num>
  <w:num w:numId="5" w16cid:durableId="1702393459">
    <w:abstractNumId w:val="10"/>
  </w:num>
  <w:num w:numId="6" w16cid:durableId="1690064116">
    <w:abstractNumId w:val="11"/>
  </w:num>
  <w:num w:numId="7" w16cid:durableId="311760066">
    <w:abstractNumId w:val="9"/>
  </w:num>
  <w:num w:numId="8" w16cid:durableId="2058510348">
    <w:abstractNumId w:val="1"/>
  </w:num>
  <w:num w:numId="9" w16cid:durableId="2060931525">
    <w:abstractNumId w:val="16"/>
  </w:num>
  <w:num w:numId="10" w16cid:durableId="2129201122">
    <w:abstractNumId w:val="7"/>
  </w:num>
  <w:num w:numId="11" w16cid:durableId="1099177877">
    <w:abstractNumId w:val="0"/>
  </w:num>
  <w:num w:numId="12" w16cid:durableId="1209293210">
    <w:abstractNumId w:val="8"/>
  </w:num>
  <w:num w:numId="13" w16cid:durableId="1267156068">
    <w:abstractNumId w:val="6"/>
  </w:num>
  <w:num w:numId="14" w16cid:durableId="1215237534">
    <w:abstractNumId w:val="17"/>
  </w:num>
  <w:num w:numId="15" w16cid:durableId="481309331">
    <w:abstractNumId w:val="12"/>
  </w:num>
  <w:num w:numId="16" w16cid:durableId="1782991113">
    <w:abstractNumId w:val="2"/>
  </w:num>
  <w:num w:numId="17" w16cid:durableId="1674989798">
    <w:abstractNumId w:val="13"/>
  </w:num>
  <w:num w:numId="18" w16cid:durableId="2850862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348"/>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992"/>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BD3"/>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4AE1"/>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815"/>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99A"/>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86"/>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552"/>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7F2"/>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7AC"/>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48C"/>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B2F"/>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5E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53E9"/>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EC"/>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0F6F"/>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9D5"/>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5B3"/>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244"/>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38"/>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860"/>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4D6D"/>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22D"/>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3799F"/>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8D2"/>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0E3"/>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B56"/>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837"/>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0AC"/>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1D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4BD"/>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97A"/>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D14"/>
    <w:rsid w:val="00B66033"/>
    <w:rsid w:val="00B67767"/>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15F"/>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8A2"/>
    <w:rsid w:val="00C67C6A"/>
    <w:rsid w:val="00C67E28"/>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19F"/>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277"/>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545"/>
    <w:rsid w:val="00E02F85"/>
    <w:rsid w:val="00E039A4"/>
    <w:rsid w:val="00E04781"/>
    <w:rsid w:val="00E04A77"/>
    <w:rsid w:val="00E04CA6"/>
    <w:rsid w:val="00E04DF1"/>
    <w:rsid w:val="00E04FA3"/>
    <w:rsid w:val="00E0580E"/>
    <w:rsid w:val="00E0664F"/>
    <w:rsid w:val="00E0793E"/>
    <w:rsid w:val="00E07AAE"/>
    <w:rsid w:val="00E1086A"/>
    <w:rsid w:val="00E10BD5"/>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94"/>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94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BF"/>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3B4C"/>
    <w:rsid w:val="00F362CD"/>
    <w:rsid w:val="00F36653"/>
    <w:rsid w:val="00F36D25"/>
    <w:rsid w:val="00F37353"/>
    <w:rsid w:val="00F376A6"/>
    <w:rsid w:val="00F37703"/>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149"/>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019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F1DDD"/>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1F1DDD"/>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3"/>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14"/>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styleId="Web">
    <w:name w:val="Normal (Web)"/>
    <w:basedOn w:val="a"/>
    <w:uiPriority w:val="99"/>
    <w:qFormat/>
    <w:rsid w:val="00053BD3"/>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69350649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87905076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3460</Words>
  <Characters>3461</Characters>
  <Application>Microsoft Office Word</Application>
  <DocSecurity>0</DocSecurity>
  <Lines>157</Lines>
  <Paragraphs>157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2023-02-17T11:31:00Z</dcterms:created>
  <dcterms:modified xsi:type="dcterms:W3CDTF">2023-02-17T11:31:00Z</dcterms:modified>
</cp:coreProperties>
</file>